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3F7" w14:textId="08F13901" w:rsidR="00B4599E" w:rsidRDefault="00B4599E">
      <w:pPr>
        <w:pStyle w:val="BodyText"/>
        <w:ind w:left="218"/>
      </w:pPr>
    </w:p>
    <w:p w14:paraId="13D701E5" w14:textId="6E095A2A" w:rsidR="588EFF52" w:rsidRDefault="588EFF52" w:rsidP="588EFF52">
      <w:pPr>
        <w:pStyle w:val="BodyText"/>
        <w:ind w:left="218"/>
      </w:pPr>
    </w:p>
    <w:p w14:paraId="55CBAC20" w14:textId="0E3E92F5" w:rsidR="4D03BABA" w:rsidRDefault="4D03BABA" w:rsidP="588EFF52">
      <w:pPr>
        <w:pStyle w:val="BodyText"/>
        <w:ind w:left="218"/>
        <w:jc w:val="right"/>
      </w:pPr>
      <w:r>
        <w:rPr>
          <w:noProof/>
          <w:lang w:bidi="ar-SA"/>
        </w:rPr>
        <w:drawing>
          <wp:inline distT="0" distB="0" distL="0" distR="0" wp14:anchorId="270DF706" wp14:editId="19223CB5">
            <wp:extent cx="3048000" cy="914400"/>
            <wp:effectExtent l="0" t="0" r="0" b="0"/>
            <wp:docPr id="334119118" name="Picture 3341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914400"/>
                    </a:xfrm>
                    <a:prstGeom prst="rect">
                      <a:avLst/>
                    </a:prstGeom>
                  </pic:spPr>
                </pic:pic>
              </a:graphicData>
            </a:graphic>
          </wp:inline>
        </w:drawing>
      </w:r>
    </w:p>
    <w:p w14:paraId="460FD3F8" w14:textId="77777777" w:rsidR="00B4599E" w:rsidRDefault="00B4599E">
      <w:pPr>
        <w:pStyle w:val="BodyText"/>
        <w:spacing w:before="5"/>
        <w:rPr>
          <w:rFonts w:ascii="Times New Roman"/>
          <w:sz w:val="16"/>
        </w:rPr>
      </w:pPr>
    </w:p>
    <w:p w14:paraId="055B6F46" w14:textId="77777777" w:rsidR="00EF0113" w:rsidRDefault="00EF0113" w:rsidP="588EFF52">
      <w:pPr>
        <w:pStyle w:val="Heading1"/>
        <w:spacing w:before="94"/>
        <w:ind w:left="0"/>
        <w:rPr>
          <w:sz w:val="24"/>
          <w:szCs w:val="24"/>
        </w:rPr>
      </w:pPr>
    </w:p>
    <w:p w14:paraId="460FD3F9" w14:textId="05303A98" w:rsidR="00B4599E" w:rsidRDefault="003E3831" w:rsidP="00CF156D">
      <w:pPr>
        <w:pStyle w:val="Heading1"/>
        <w:spacing w:before="94"/>
        <w:ind w:left="0"/>
        <w:jc w:val="center"/>
        <w:rPr>
          <w:sz w:val="24"/>
          <w:szCs w:val="24"/>
        </w:rPr>
      </w:pPr>
      <w:r w:rsidRPr="588EFF52">
        <w:rPr>
          <w:sz w:val="24"/>
          <w:szCs w:val="24"/>
        </w:rPr>
        <w:t>Job description</w:t>
      </w:r>
      <w:r w:rsidR="00CF156D">
        <w:rPr>
          <w:sz w:val="24"/>
          <w:szCs w:val="24"/>
        </w:rPr>
        <w:t xml:space="preserve">: </w:t>
      </w:r>
      <w:r w:rsidR="004170B5" w:rsidRPr="004170B5">
        <w:rPr>
          <w:sz w:val="24"/>
          <w:szCs w:val="24"/>
        </w:rPr>
        <w:t>Hourly-Paid Stained Glass Lecturer</w:t>
      </w:r>
      <w:bookmarkStart w:id="0" w:name="_GoBack"/>
      <w:bookmarkEnd w:id="0"/>
    </w:p>
    <w:p w14:paraId="147E6C35" w14:textId="77777777" w:rsidR="000E7159" w:rsidRDefault="000E7159" w:rsidP="2D2A184B">
      <w:pPr>
        <w:pStyle w:val="BodyText"/>
        <w:tabs>
          <w:tab w:val="left" w:pos="9030"/>
        </w:tabs>
        <w:spacing w:before="10"/>
        <w:rPr>
          <w:b/>
          <w:bCs/>
          <w:sz w:val="24"/>
          <w:szCs w:val="24"/>
        </w:rPr>
      </w:pPr>
      <w:r>
        <w:rPr>
          <w:b/>
          <w:sz w:val="23"/>
        </w:rPr>
        <w:tab/>
      </w:r>
    </w:p>
    <w:tbl>
      <w:tblPr>
        <w:tblStyle w:val="TableGrid"/>
        <w:tblW w:w="0" w:type="auto"/>
        <w:tblLook w:val="04A0" w:firstRow="1" w:lastRow="0" w:firstColumn="1" w:lastColumn="0" w:noHBand="0" w:noVBand="1"/>
      </w:tblPr>
      <w:tblGrid>
        <w:gridCol w:w="2524"/>
        <w:gridCol w:w="6756"/>
      </w:tblGrid>
      <w:tr w:rsidR="00CF156D" w14:paraId="50D43E70" w14:textId="77777777" w:rsidTr="00AA1D23">
        <w:tc>
          <w:tcPr>
            <w:tcW w:w="2547" w:type="dxa"/>
            <w:shd w:val="clear" w:color="auto" w:fill="BFBFBF" w:themeFill="background1" w:themeFillShade="BF"/>
          </w:tcPr>
          <w:p w14:paraId="57744990" w14:textId="77777777" w:rsidR="00CF156D" w:rsidRDefault="00CF156D" w:rsidP="00CF156D">
            <w:pPr>
              <w:pStyle w:val="BodyText"/>
              <w:tabs>
                <w:tab w:val="left" w:pos="9030"/>
              </w:tabs>
              <w:spacing w:before="10"/>
              <w:rPr>
                <w:b/>
                <w:bCs/>
                <w:sz w:val="24"/>
                <w:szCs w:val="24"/>
              </w:rPr>
            </w:pPr>
          </w:p>
          <w:p w14:paraId="1520CCB2" w14:textId="4F2B9EB4" w:rsidR="00CF156D" w:rsidRDefault="00CF156D" w:rsidP="00CF156D">
            <w:pPr>
              <w:pStyle w:val="BodyText"/>
              <w:tabs>
                <w:tab w:val="left" w:pos="9030"/>
              </w:tabs>
              <w:spacing w:before="10"/>
              <w:rPr>
                <w:b/>
                <w:bCs/>
                <w:sz w:val="24"/>
                <w:szCs w:val="24"/>
              </w:rPr>
            </w:pPr>
            <w:r>
              <w:rPr>
                <w:b/>
                <w:bCs/>
                <w:sz w:val="24"/>
                <w:szCs w:val="24"/>
              </w:rPr>
              <w:t>Status</w:t>
            </w:r>
          </w:p>
        </w:tc>
        <w:tc>
          <w:tcPr>
            <w:tcW w:w="6804" w:type="dxa"/>
          </w:tcPr>
          <w:p w14:paraId="7883E68C" w14:textId="77777777" w:rsidR="00CF156D" w:rsidRDefault="00CF156D" w:rsidP="588EFF52">
            <w:pPr>
              <w:pStyle w:val="BodyText"/>
              <w:tabs>
                <w:tab w:val="left" w:pos="9030"/>
              </w:tabs>
              <w:spacing w:before="10"/>
              <w:rPr>
                <w:b/>
                <w:bCs/>
                <w:sz w:val="24"/>
                <w:szCs w:val="24"/>
                <w:highlight w:val="yellow"/>
              </w:rPr>
            </w:pPr>
          </w:p>
          <w:p w14:paraId="631B0FED" w14:textId="379BE9DC" w:rsidR="005C0CCB" w:rsidRPr="00AB75D0" w:rsidRDefault="005C0CCB" w:rsidP="005C0CCB">
            <w:pPr>
              <w:ind w:left="2880" w:hanging="2880"/>
            </w:pPr>
            <w:r>
              <w:t>Hourly-Paid Stained Glass Lecturer</w:t>
            </w:r>
          </w:p>
          <w:p w14:paraId="2659746D" w14:textId="653C1F18" w:rsidR="00CF156D" w:rsidRDefault="00CF156D" w:rsidP="588EFF52">
            <w:pPr>
              <w:pStyle w:val="BodyText"/>
              <w:tabs>
                <w:tab w:val="left" w:pos="9030"/>
              </w:tabs>
              <w:spacing w:before="10"/>
              <w:rPr>
                <w:b/>
                <w:bCs/>
                <w:sz w:val="24"/>
                <w:szCs w:val="24"/>
              </w:rPr>
            </w:pPr>
          </w:p>
        </w:tc>
      </w:tr>
      <w:tr w:rsidR="00CF156D" w14:paraId="30192A96" w14:textId="77777777" w:rsidTr="00AA1D23">
        <w:tc>
          <w:tcPr>
            <w:tcW w:w="2547" w:type="dxa"/>
            <w:shd w:val="clear" w:color="auto" w:fill="BFBFBF" w:themeFill="background1" w:themeFillShade="BF"/>
          </w:tcPr>
          <w:p w14:paraId="0934F1C4" w14:textId="77777777" w:rsidR="00CF156D" w:rsidRDefault="00CF156D" w:rsidP="588EFF52">
            <w:pPr>
              <w:pStyle w:val="BodyText"/>
              <w:tabs>
                <w:tab w:val="left" w:pos="9030"/>
              </w:tabs>
              <w:spacing w:before="10"/>
              <w:rPr>
                <w:b/>
                <w:bCs/>
                <w:sz w:val="24"/>
                <w:szCs w:val="24"/>
              </w:rPr>
            </w:pPr>
          </w:p>
          <w:p w14:paraId="796C2D9E" w14:textId="432BFA7A" w:rsidR="00CF156D" w:rsidRDefault="00CF156D" w:rsidP="588EFF52">
            <w:pPr>
              <w:pStyle w:val="BodyText"/>
              <w:tabs>
                <w:tab w:val="left" w:pos="9030"/>
              </w:tabs>
              <w:spacing w:before="10"/>
              <w:rPr>
                <w:b/>
                <w:bCs/>
                <w:sz w:val="24"/>
                <w:szCs w:val="24"/>
              </w:rPr>
            </w:pPr>
            <w:r>
              <w:rPr>
                <w:b/>
                <w:bCs/>
                <w:sz w:val="24"/>
                <w:szCs w:val="24"/>
              </w:rPr>
              <w:t>Base</w:t>
            </w:r>
          </w:p>
        </w:tc>
        <w:tc>
          <w:tcPr>
            <w:tcW w:w="6804" w:type="dxa"/>
          </w:tcPr>
          <w:p w14:paraId="1CB9348B" w14:textId="77777777" w:rsidR="00CF156D" w:rsidRDefault="00CF156D" w:rsidP="588EFF52">
            <w:pPr>
              <w:pStyle w:val="BodyText"/>
              <w:tabs>
                <w:tab w:val="left" w:pos="9030"/>
              </w:tabs>
              <w:spacing w:before="10"/>
              <w:rPr>
                <w:b/>
                <w:bCs/>
                <w:sz w:val="24"/>
                <w:szCs w:val="24"/>
              </w:rPr>
            </w:pPr>
          </w:p>
          <w:p w14:paraId="02507F9B" w14:textId="056256BF" w:rsidR="00CF156D" w:rsidRDefault="00CF156D" w:rsidP="588EFF52">
            <w:pPr>
              <w:pStyle w:val="BodyText"/>
              <w:tabs>
                <w:tab w:val="left" w:pos="9030"/>
              </w:tabs>
              <w:spacing w:before="10"/>
              <w:rPr>
                <w:b/>
                <w:bCs/>
                <w:sz w:val="24"/>
                <w:szCs w:val="24"/>
              </w:rPr>
            </w:pPr>
            <w:r>
              <w:rPr>
                <w:b/>
                <w:bCs/>
                <w:sz w:val="24"/>
                <w:szCs w:val="24"/>
              </w:rPr>
              <w:t xml:space="preserve">Waterloo Centre </w:t>
            </w:r>
          </w:p>
          <w:p w14:paraId="08291F40" w14:textId="107C4873" w:rsidR="00CF156D" w:rsidRDefault="00652DA3" w:rsidP="588EFF52">
            <w:pPr>
              <w:pStyle w:val="BodyText"/>
              <w:tabs>
                <w:tab w:val="left" w:pos="9030"/>
              </w:tabs>
              <w:spacing w:before="10"/>
              <w:rPr>
                <w:b/>
                <w:bCs/>
                <w:sz w:val="24"/>
                <w:szCs w:val="24"/>
              </w:rPr>
            </w:pPr>
            <w:r w:rsidRPr="00961E39">
              <w:t>61 Westminster Bridge Road Site</w:t>
            </w:r>
          </w:p>
          <w:p w14:paraId="461F0BEC" w14:textId="236E68EF" w:rsidR="00CF156D" w:rsidRPr="00CF156D" w:rsidRDefault="00CF156D" w:rsidP="00CF156D">
            <w:pPr>
              <w:pStyle w:val="BodyText"/>
              <w:tabs>
                <w:tab w:val="left" w:pos="9030"/>
              </w:tabs>
              <w:spacing w:before="10"/>
              <w:rPr>
                <w:b/>
                <w:bCs/>
                <w:i/>
                <w:sz w:val="24"/>
                <w:szCs w:val="24"/>
              </w:rPr>
            </w:pPr>
          </w:p>
        </w:tc>
      </w:tr>
      <w:tr w:rsidR="00CF156D" w14:paraId="48C50407" w14:textId="77777777" w:rsidTr="00AA1D23">
        <w:tc>
          <w:tcPr>
            <w:tcW w:w="2547" w:type="dxa"/>
            <w:shd w:val="clear" w:color="auto" w:fill="BFBFBF" w:themeFill="background1" w:themeFillShade="BF"/>
          </w:tcPr>
          <w:p w14:paraId="60D76AE0" w14:textId="77777777" w:rsidR="00CF156D" w:rsidRDefault="00CF156D" w:rsidP="588EFF52">
            <w:pPr>
              <w:pStyle w:val="BodyText"/>
              <w:tabs>
                <w:tab w:val="left" w:pos="9030"/>
              </w:tabs>
              <w:spacing w:before="10"/>
              <w:rPr>
                <w:b/>
                <w:bCs/>
                <w:sz w:val="24"/>
                <w:szCs w:val="24"/>
              </w:rPr>
            </w:pPr>
          </w:p>
          <w:p w14:paraId="50838BC4" w14:textId="56D5BD99" w:rsidR="00CF156D" w:rsidRDefault="00CF156D" w:rsidP="588EFF52">
            <w:pPr>
              <w:pStyle w:val="BodyText"/>
              <w:tabs>
                <w:tab w:val="left" w:pos="9030"/>
              </w:tabs>
              <w:spacing w:before="10"/>
              <w:rPr>
                <w:b/>
                <w:bCs/>
                <w:sz w:val="24"/>
                <w:szCs w:val="24"/>
              </w:rPr>
            </w:pPr>
            <w:r>
              <w:rPr>
                <w:b/>
                <w:bCs/>
                <w:sz w:val="24"/>
                <w:szCs w:val="24"/>
              </w:rPr>
              <w:t>Grade</w:t>
            </w:r>
          </w:p>
        </w:tc>
        <w:tc>
          <w:tcPr>
            <w:tcW w:w="6804" w:type="dxa"/>
          </w:tcPr>
          <w:p w14:paraId="71BAC793" w14:textId="77777777" w:rsidR="00CF156D" w:rsidRDefault="00CF156D" w:rsidP="588EFF52">
            <w:pPr>
              <w:pStyle w:val="BodyText"/>
              <w:tabs>
                <w:tab w:val="left" w:pos="9030"/>
              </w:tabs>
              <w:spacing w:before="10"/>
              <w:rPr>
                <w:b/>
                <w:bCs/>
                <w:sz w:val="24"/>
                <w:szCs w:val="24"/>
              </w:rPr>
            </w:pPr>
          </w:p>
          <w:p w14:paraId="578388F8" w14:textId="03AD920A" w:rsidR="005C0CCB" w:rsidRPr="00BE3832" w:rsidRDefault="003717C2" w:rsidP="005C0CCB">
            <w:pPr>
              <w:ind w:left="2880" w:hanging="2880"/>
            </w:pPr>
            <w:r>
              <w:t>HP Teaching</w:t>
            </w:r>
            <w:r w:rsidR="005C0CCB" w:rsidRPr="00BE3832">
              <w:t xml:space="preserve"> </w:t>
            </w:r>
          </w:p>
          <w:p w14:paraId="6195BEC9" w14:textId="0B2ECC7D" w:rsidR="00CF156D" w:rsidRPr="00CF156D" w:rsidRDefault="00CF156D" w:rsidP="005C0CCB">
            <w:pPr>
              <w:rPr>
                <w:bCs/>
                <w:sz w:val="24"/>
                <w:szCs w:val="24"/>
              </w:rPr>
            </w:pPr>
          </w:p>
        </w:tc>
      </w:tr>
      <w:tr w:rsidR="00CF156D" w14:paraId="6C07B3E3" w14:textId="77777777" w:rsidTr="003717C2">
        <w:trPr>
          <w:trHeight w:val="698"/>
        </w:trPr>
        <w:tc>
          <w:tcPr>
            <w:tcW w:w="2547" w:type="dxa"/>
            <w:shd w:val="clear" w:color="auto" w:fill="BFBFBF" w:themeFill="background1" w:themeFillShade="BF"/>
          </w:tcPr>
          <w:p w14:paraId="493866AC" w14:textId="33FF30AE" w:rsidR="00CF156D" w:rsidRDefault="00CF156D" w:rsidP="588EFF52">
            <w:pPr>
              <w:pStyle w:val="BodyText"/>
              <w:tabs>
                <w:tab w:val="left" w:pos="9030"/>
              </w:tabs>
              <w:spacing w:before="10"/>
              <w:rPr>
                <w:b/>
                <w:bCs/>
                <w:sz w:val="24"/>
                <w:szCs w:val="24"/>
              </w:rPr>
            </w:pPr>
            <w:r>
              <w:rPr>
                <w:b/>
                <w:bCs/>
                <w:sz w:val="24"/>
                <w:szCs w:val="24"/>
              </w:rPr>
              <w:t>Salary</w:t>
            </w:r>
          </w:p>
        </w:tc>
        <w:tc>
          <w:tcPr>
            <w:tcW w:w="6804" w:type="dxa"/>
          </w:tcPr>
          <w:p w14:paraId="13C79E11" w14:textId="5EE19461" w:rsidR="00CF156D" w:rsidRPr="003717C2" w:rsidRDefault="003717C2" w:rsidP="588EFF52">
            <w:pPr>
              <w:pStyle w:val="BodyText"/>
              <w:tabs>
                <w:tab w:val="left" w:pos="9030"/>
              </w:tabs>
              <w:spacing w:before="10"/>
              <w:rPr>
                <w:bCs/>
                <w:szCs w:val="24"/>
              </w:rPr>
            </w:pPr>
            <w:r>
              <w:t>£29.10 per hour, plus holiday pay of £6.90 which will be paid on a termly basis</w:t>
            </w:r>
          </w:p>
        </w:tc>
      </w:tr>
      <w:tr w:rsidR="00CF156D" w14:paraId="3E3F79F8" w14:textId="77777777" w:rsidTr="00AA1D23">
        <w:tc>
          <w:tcPr>
            <w:tcW w:w="2547" w:type="dxa"/>
            <w:shd w:val="clear" w:color="auto" w:fill="BFBFBF" w:themeFill="background1" w:themeFillShade="BF"/>
          </w:tcPr>
          <w:p w14:paraId="425B6F40" w14:textId="77777777" w:rsidR="00CF156D" w:rsidRDefault="00CF156D" w:rsidP="588EFF52">
            <w:pPr>
              <w:pStyle w:val="BodyText"/>
              <w:tabs>
                <w:tab w:val="left" w:pos="9030"/>
              </w:tabs>
              <w:spacing w:before="10"/>
              <w:rPr>
                <w:b/>
                <w:bCs/>
                <w:sz w:val="24"/>
                <w:szCs w:val="24"/>
              </w:rPr>
            </w:pPr>
          </w:p>
          <w:p w14:paraId="1D070DBD" w14:textId="32A6C189" w:rsidR="00CF156D" w:rsidRDefault="00CF156D" w:rsidP="588EFF52">
            <w:pPr>
              <w:pStyle w:val="BodyText"/>
              <w:tabs>
                <w:tab w:val="left" w:pos="9030"/>
              </w:tabs>
              <w:spacing w:before="10"/>
              <w:rPr>
                <w:b/>
                <w:bCs/>
                <w:sz w:val="24"/>
                <w:szCs w:val="24"/>
              </w:rPr>
            </w:pPr>
            <w:r>
              <w:rPr>
                <w:b/>
                <w:bCs/>
                <w:sz w:val="24"/>
                <w:szCs w:val="24"/>
              </w:rPr>
              <w:t xml:space="preserve">Hours of work </w:t>
            </w:r>
          </w:p>
          <w:p w14:paraId="5F374D10" w14:textId="1C9F0ECA" w:rsidR="00CF156D" w:rsidRDefault="00CF156D" w:rsidP="588EFF52">
            <w:pPr>
              <w:pStyle w:val="BodyText"/>
              <w:tabs>
                <w:tab w:val="left" w:pos="9030"/>
              </w:tabs>
              <w:spacing w:before="10"/>
              <w:rPr>
                <w:b/>
                <w:bCs/>
                <w:sz w:val="24"/>
                <w:szCs w:val="24"/>
              </w:rPr>
            </w:pPr>
            <w:r>
              <w:rPr>
                <w:b/>
                <w:bCs/>
                <w:sz w:val="24"/>
                <w:szCs w:val="24"/>
              </w:rPr>
              <w:t>(per week)</w:t>
            </w:r>
          </w:p>
        </w:tc>
        <w:tc>
          <w:tcPr>
            <w:tcW w:w="6804" w:type="dxa"/>
          </w:tcPr>
          <w:p w14:paraId="424F1A9D" w14:textId="29FCF218" w:rsidR="005C0CCB" w:rsidRDefault="005C0CCB" w:rsidP="005C0CCB">
            <w:pPr>
              <w:ind w:left="2880" w:hanging="2880"/>
            </w:pPr>
            <w:r>
              <w:t>3hrs per week on Tuesdays 6- 9pm over 10 – 12 weeks during the autumn, spring and summer terms</w:t>
            </w:r>
          </w:p>
          <w:p w14:paraId="302555C6" w14:textId="77777777" w:rsidR="00CF156D" w:rsidRPr="00652DA3" w:rsidRDefault="00CF156D" w:rsidP="588EFF52">
            <w:pPr>
              <w:pStyle w:val="BodyText"/>
              <w:tabs>
                <w:tab w:val="left" w:pos="9030"/>
              </w:tabs>
              <w:spacing w:before="10"/>
              <w:rPr>
                <w:bCs/>
                <w:sz w:val="24"/>
                <w:szCs w:val="24"/>
              </w:rPr>
            </w:pPr>
          </w:p>
          <w:p w14:paraId="6794459D" w14:textId="7A16EF37" w:rsidR="00CF156D" w:rsidRDefault="00CF156D" w:rsidP="005C0CCB">
            <w:pPr>
              <w:pStyle w:val="BodyText"/>
              <w:tabs>
                <w:tab w:val="left" w:pos="9030"/>
              </w:tabs>
              <w:spacing w:before="10"/>
              <w:rPr>
                <w:bCs/>
                <w:sz w:val="24"/>
                <w:szCs w:val="24"/>
                <w:highlight w:val="yellow"/>
              </w:rPr>
            </w:pPr>
            <w:r w:rsidRPr="00652DA3">
              <w:rPr>
                <w:bCs/>
                <w:sz w:val="24"/>
                <w:szCs w:val="24"/>
              </w:rPr>
              <w:t xml:space="preserve"> </w:t>
            </w:r>
          </w:p>
        </w:tc>
      </w:tr>
      <w:tr w:rsidR="00CF156D" w14:paraId="3B067677" w14:textId="77777777" w:rsidTr="00AA1D23">
        <w:tc>
          <w:tcPr>
            <w:tcW w:w="2547" w:type="dxa"/>
            <w:shd w:val="clear" w:color="auto" w:fill="BFBFBF" w:themeFill="background1" w:themeFillShade="BF"/>
          </w:tcPr>
          <w:p w14:paraId="5B2EDA97" w14:textId="77777777" w:rsidR="00CF156D" w:rsidRDefault="00CF156D" w:rsidP="588EFF52">
            <w:pPr>
              <w:pStyle w:val="BodyText"/>
              <w:tabs>
                <w:tab w:val="left" w:pos="9030"/>
              </w:tabs>
              <w:spacing w:before="10"/>
              <w:rPr>
                <w:b/>
                <w:bCs/>
                <w:sz w:val="24"/>
                <w:szCs w:val="24"/>
              </w:rPr>
            </w:pPr>
          </w:p>
          <w:p w14:paraId="7E8CF0C4" w14:textId="7F542C27" w:rsidR="00CF156D" w:rsidRDefault="00CF156D" w:rsidP="588EFF52">
            <w:pPr>
              <w:pStyle w:val="BodyText"/>
              <w:tabs>
                <w:tab w:val="left" w:pos="9030"/>
              </w:tabs>
              <w:spacing w:before="10"/>
              <w:rPr>
                <w:b/>
                <w:bCs/>
                <w:sz w:val="24"/>
                <w:szCs w:val="24"/>
              </w:rPr>
            </w:pPr>
            <w:r>
              <w:rPr>
                <w:b/>
                <w:bCs/>
                <w:sz w:val="24"/>
                <w:szCs w:val="24"/>
              </w:rPr>
              <w:t xml:space="preserve">Reports to </w:t>
            </w:r>
          </w:p>
        </w:tc>
        <w:tc>
          <w:tcPr>
            <w:tcW w:w="6804" w:type="dxa"/>
          </w:tcPr>
          <w:p w14:paraId="73F0AAFA" w14:textId="77777777" w:rsidR="00CF156D" w:rsidRDefault="00CF156D" w:rsidP="588EFF52">
            <w:pPr>
              <w:pStyle w:val="BodyText"/>
              <w:tabs>
                <w:tab w:val="left" w:pos="9030"/>
              </w:tabs>
              <w:spacing w:before="10"/>
              <w:rPr>
                <w:bCs/>
                <w:i/>
                <w:sz w:val="24"/>
                <w:szCs w:val="24"/>
                <w:highlight w:val="yellow"/>
              </w:rPr>
            </w:pPr>
          </w:p>
          <w:p w14:paraId="7FFD7F38" w14:textId="029D286D" w:rsidR="00CF156D" w:rsidRPr="005C0CCB" w:rsidRDefault="003717C2" w:rsidP="00652DA3">
            <w:pPr>
              <w:pStyle w:val="BodyText"/>
              <w:tabs>
                <w:tab w:val="left" w:pos="9030"/>
              </w:tabs>
              <w:spacing w:before="10"/>
              <w:rPr>
                <w:bCs/>
                <w:sz w:val="24"/>
                <w:szCs w:val="24"/>
              </w:rPr>
            </w:pPr>
            <w:r>
              <w:rPr>
                <w:bCs/>
                <w:szCs w:val="24"/>
              </w:rPr>
              <w:t xml:space="preserve">Helen Smith - </w:t>
            </w:r>
            <w:r w:rsidRPr="003717C2">
              <w:rPr>
                <w:bCs/>
                <w:szCs w:val="24"/>
              </w:rPr>
              <w:t>Programme Area Manager- Jewellery and Glass</w:t>
            </w:r>
          </w:p>
        </w:tc>
      </w:tr>
      <w:tr w:rsidR="00CF156D" w14:paraId="5DE63CFF" w14:textId="77777777" w:rsidTr="00AA1D23">
        <w:tc>
          <w:tcPr>
            <w:tcW w:w="2547" w:type="dxa"/>
            <w:shd w:val="clear" w:color="auto" w:fill="BFBFBF" w:themeFill="background1" w:themeFillShade="BF"/>
          </w:tcPr>
          <w:p w14:paraId="5E30B2C0" w14:textId="77777777" w:rsidR="00CF156D" w:rsidRDefault="00CF156D" w:rsidP="588EFF52">
            <w:pPr>
              <w:pStyle w:val="BodyText"/>
              <w:tabs>
                <w:tab w:val="left" w:pos="9030"/>
              </w:tabs>
              <w:spacing w:before="10"/>
              <w:rPr>
                <w:b/>
                <w:bCs/>
                <w:sz w:val="24"/>
                <w:szCs w:val="24"/>
              </w:rPr>
            </w:pPr>
          </w:p>
          <w:p w14:paraId="01FB7519" w14:textId="6FBA6E91" w:rsidR="00CF156D" w:rsidRDefault="00CF156D" w:rsidP="588EFF52">
            <w:pPr>
              <w:pStyle w:val="BodyText"/>
              <w:tabs>
                <w:tab w:val="left" w:pos="9030"/>
              </w:tabs>
              <w:spacing w:before="10"/>
              <w:rPr>
                <w:b/>
                <w:bCs/>
                <w:sz w:val="24"/>
                <w:szCs w:val="24"/>
              </w:rPr>
            </w:pPr>
            <w:r>
              <w:rPr>
                <w:b/>
                <w:bCs/>
                <w:sz w:val="24"/>
                <w:szCs w:val="24"/>
              </w:rPr>
              <w:t xml:space="preserve">Manager to </w:t>
            </w:r>
          </w:p>
        </w:tc>
        <w:tc>
          <w:tcPr>
            <w:tcW w:w="6804" w:type="dxa"/>
          </w:tcPr>
          <w:p w14:paraId="50CD7F81" w14:textId="77777777" w:rsidR="00CF156D" w:rsidRDefault="00CF156D" w:rsidP="588EFF52">
            <w:pPr>
              <w:pStyle w:val="BodyText"/>
              <w:tabs>
                <w:tab w:val="left" w:pos="9030"/>
              </w:tabs>
              <w:spacing w:before="10"/>
              <w:rPr>
                <w:bCs/>
                <w:i/>
                <w:sz w:val="24"/>
                <w:szCs w:val="24"/>
                <w:highlight w:val="yellow"/>
              </w:rPr>
            </w:pPr>
          </w:p>
          <w:p w14:paraId="26C7E699" w14:textId="32261512" w:rsidR="00CF156D" w:rsidRPr="00CF156D" w:rsidRDefault="005C0CCB" w:rsidP="588EFF52">
            <w:pPr>
              <w:pStyle w:val="BodyText"/>
              <w:tabs>
                <w:tab w:val="left" w:pos="9030"/>
              </w:tabs>
              <w:spacing w:before="10"/>
              <w:rPr>
                <w:bCs/>
                <w:i/>
                <w:sz w:val="24"/>
                <w:szCs w:val="24"/>
              </w:rPr>
            </w:pPr>
            <w:r w:rsidRPr="000C77E9">
              <w:t>No line management responsibility</w:t>
            </w:r>
            <w:r w:rsidRPr="00CF156D">
              <w:rPr>
                <w:bCs/>
                <w:i/>
                <w:sz w:val="24"/>
                <w:szCs w:val="24"/>
              </w:rPr>
              <w:t xml:space="preserve"> </w:t>
            </w:r>
          </w:p>
        </w:tc>
      </w:tr>
    </w:tbl>
    <w:p w14:paraId="7FCBB5EC" w14:textId="77777777" w:rsidR="00CF156D" w:rsidRDefault="00CF156D" w:rsidP="588EFF52">
      <w:pPr>
        <w:pStyle w:val="BodyText"/>
        <w:tabs>
          <w:tab w:val="left" w:pos="9030"/>
        </w:tabs>
        <w:spacing w:before="10"/>
        <w:rPr>
          <w:b/>
          <w:bCs/>
          <w:sz w:val="24"/>
          <w:szCs w:val="24"/>
        </w:rPr>
      </w:pPr>
    </w:p>
    <w:p w14:paraId="5A1EC31A" w14:textId="77777777" w:rsidR="00A46083" w:rsidRDefault="00A46083" w:rsidP="2D2A184B">
      <w:pPr>
        <w:pStyle w:val="BodyText"/>
        <w:tabs>
          <w:tab w:val="left" w:pos="9030"/>
        </w:tabs>
        <w:spacing w:before="10"/>
        <w:ind w:left="284"/>
        <w:rPr>
          <w:b/>
          <w:bCs/>
          <w:sz w:val="24"/>
          <w:szCs w:val="24"/>
        </w:rPr>
      </w:pPr>
    </w:p>
    <w:tbl>
      <w:tblPr>
        <w:tblStyle w:val="TableGrid"/>
        <w:tblW w:w="0" w:type="auto"/>
        <w:tblLook w:val="04A0" w:firstRow="1" w:lastRow="0" w:firstColumn="1" w:lastColumn="0" w:noHBand="0" w:noVBand="1"/>
      </w:tblPr>
      <w:tblGrid>
        <w:gridCol w:w="9280"/>
      </w:tblGrid>
      <w:tr w:rsidR="00AA1D23" w14:paraId="1B0F949B" w14:textId="77777777" w:rsidTr="00AA1D23">
        <w:tc>
          <w:tcPr>
            <w:tcW w:w="9351" w:type="dxa"/>
            <w:shd w:val="clear" w:color="auto" w:fill="BFBFBF" w:themeFill="background1" w:themeFillShade="BF"/>
          </w:tcPr>
          <w:p w14:paraId="0603919E" w14:textId="087C6F03" w:rsidR="00AA1D23" w:rsidRDefault="00AA1D23" w:rsidP="00AA1D23">
            <w:pPr>
              <w:pStyle w:val="BodyText"/>
              <w:rPr>
                <w:b/>
                <w:bCs/>
                <w:sz w:val="24"/>
                <w:szCs w:val="24"/>
              </w:rPr>
            </w:pPr>
            <w:r>
              <w:rPr>
                <w:b/>
                <w:bCs/>
                <w:sz w:val="24"/>
                <w:szCs w:val="24"/>
              </w:rPr>
              <w:t>ROLE</w:t>
            </w:r>
            <w:r w:rsidRPr="2D2A184B">
              <w:rPr>
                <w:b/>
                <w:bCs/>
                <w:sz w:val="24"/>
                <w:szCs w:val="24"/>
              </w:rPr>
              <w:t xml:space="preserve"> PURPOSE</w:t>
            </w:r>
          </w:p>
          <w:p w14:paraId="2DF13F21" w14:textId="77777777" w:rsidR="00AA1D23" w:rsidRDefault="00AA1D23">
            <w:pPr>
              <w:pStyle w:val="BodyText"/>
              <w:rPr>
                <w:sz w:val="20"/>
              </w:rPr>
            </w:pPr>
          </w:p>
        </w:tc>
      </w:tr>
      <w:tr w:rsidR="00AA1D23" w14:paraId="15882489" w14:textId="77777777" w:rsidTr="00AA1D23">
        <w:tc>
          <w:tcPr>
            <w:tcW w:w="9351" w:type="dxa"/>
          </w:tcPr>
          <w:p w14:paraId="0EB6BF4B" w14:textId="7E192396" w:rsidR="00844B58" w:rsidRPr="000C77E9" w:rsidRDefault="00844B58" w:rsidP="00844B58">
            <w:bookmarkStart w:id="1" w:name="OLE_LINK1"/>
            <w:r w:rsidRPr="000C77E9">
              <w:t xml:space="preserve">To plan, design, deliver, assess, evaluate and manage classroom activities within the </w:t>
            </w:r>
            <w:r w:rsidR="00EE7827">
              <w:t>glass area teaching stained glass/ leaded light</w:t>
            </w:r>
            <w:r w:rsidRPr="000C77E9">
              <w:t>, in order to maintain the highest levels of quality assurance in the teaching and learning of adult students.</w:t>
            </w:r>
          </w:p>
          <w:bookmarkEnd w:id="1"/>
          <w:p w14:paraId="13D54770" w14:textId="77777777" w:rsidR="00844B58" w:rsidRPr="003A6648" w:rsidRDefault="00844B58" w:rsidP="00844B58"/>
          <w:p w14:paraId="78224716" w14:textId="77777777" w:rsidR="00844B58" w:rsidRPr="003A6648" w:rsidRDefault="00844B58" w:rsidP="00844B58">
            <w:pPr>
              <w:pBdr>
                <w:top w:val="single" w:sz="4" w:space="1" w:color="auto"/>
                <w:left w:val="single" w:sz="4" w:space="4" w:color="auto"/>
                <w:bottom w:val="single" w:sz="4" w:space="1" w:color="auto"/>
                <w:right w:val="single" w:sz="4" w:space="4" w:color="auto"/>
              </w:pBdr>
            </w:pPr>
            <w:r w:rsidRPr="003A6648">
              <w:rPr>
                <w:b/>
              </w:rPr>
              <w:t>Working with</w:t>
            </w:r>
          </w:p>
          <w:p w14:paraId="560E080F" w14:textId="77777777" w:rsidR="00844B58" w:rsidRPr="003A6648" w:rsidRDefault="00844B58" w:rsidP="00844B58">
            <w:pPr>
              <w:ind w:left="2160" w:hanging="2160"/>
            </w:pPr>
          </w:p>
          <w:p w14:paraId="73580508" w14:textId="77777777" w:rsidR="00844B58" w:rsidRDefault="00844B58" w:rsidP="00844B58">
            <w:r w:rsidRPr="003A6648">
              <w:t xml:space="preserve">The post holder will develop productive working relationships </w:t>
            </w:r>
            <w:r>
              <w:t xml:space="preserve">with </w:t>
            </w:r>
            <w:r w:rsidRPr="003A6648">
              <w:t xml:space="preserve">staff from all sections of the College, </w:t>
            </w:r>
            <w:r>
              <w:t xml:space="preserve">its </w:t>
            </w:r>
            <w:r w:rsidRPr="003A6648">
              <w:t>learners</w:t>
            </w:r>
            <w:r>
              <w:t xml:space="preserve"> and other College stake holders as appropriate. The Post holder will have specific contact with the following staff: Programme Manager for </w:t>
            </w:r>
            <w:r w:rsidRPr="00013459">
              <w:t>Jewellery</w:t>
            </w:r>
            <w:r>
              <w:t xml:space="preserve"> and Glass</w:t>
            </w:r>
            <w:r w:rsidRPr="00013459">
              <w:t>;</w:t>
            </w:r>
            <w:r>
              <w:t xml:space="preserve"> Curriculum Area Manager for Art &amp; Design.</w:t>
            </w:r>
          </w:p>
          <w:p w14:paraId="0889477C" w14:textId="552E44D3" w:rsidR="00AA1D23" w:rsidRDefault="00AA1D23" w:rsidP="00437269">
            <w:pPr>
              <w:pStyle w:val="NormalWeb"/>
              <w:shd w:val="clear" w:color="auto" w:fill="FFFFFF"/>
              <w:spacing w:before="0" w:beforeAutospacing="0" w:after="150" w:afterAutospacing="0"/>
              <w:rPr>
                <w:sz w:val="20"/>
              </w:rPr>
            </w:pPr>
          </w:p>
        </w:tc>
      </w:tr>
    </w:tbl>
    <w:p w14:paraId="460FD40A" w14:textId="77777777" w:rsidR="00B4599E" w:rsidRDefault="00B4599E">
      <w:pPr>
        <w:pStyle w:val="BodyText"/>
        <w:rPr>
          <w:sz w:val="20"/>
        </w:rPr>
      </w:pPr>
    </w:p>
    <w:p w14:paraId="460FD40C" w14:textId="77777777" w:rsidR="00B4599E" w:rsidRDefault="00B4599E">
      <w:pPr>
        <w:pStyle w:val="BodyText"/>
        <w:spacing w:before="4"/>
        <w:rPr>
          <w:sz w:val="10"/>
        </w:rPr>
      </w:pPr>
    </w:p>
    <w:tbl>
      <w:tblPr>
        <w:tblStyle w:val="TableGrid"/>
        <w:tblW w:w="0" w:type="auto"/>
        <w:tblLook w:val="04A0" w:firstRow="1" w:lastRow="0" w:firstColumn="1" w:lastColumn="0" w:noHBand="0" w:noVBand="1"/>
      </w:tblPr>
      <w:tblGrid>
        <w:gridCol w:w="9280"/>
      </w:tblGrid>
      <w:tr w:rsidR="00AA1D23" w14:paraId="502303F7" w14:textId="77777777" w:rsidTr="00652DA3">
        <w:tc>
          <w:tcPr>
            <w:tcW w:w="9280" w:type="dxa"/>
            <w:shd w:val="clear" w:color="auto" w:fill="BFBFBF" w:themeFill="background1" w:themeFillShade="BF"/>
          </w:tcPr>
          <w:p w14:paraId="7F5A465F" w14:textId="77777777" w:rsidR="00AA1D23" w:rsidRDefault="00AA1D23" w:rsidP="00AA1D23">
            <w:pPr>
              <w:pStyle w:val="BodyText"/>
              <w:spacing w:before="9"/>
              <w:rPr>
                <w:b/>
                <w:bCs/>
                <w:sz w:val="24"/>
                <w:szCs w:val="24"/>
              </w:rPr>
            </w:pPr>
            <w:r w:rsidRPr="2D2A184B">
              <w:rPr>
                <w:b/>
                <w:bCs/>
                <w:sz w:val="24"/>
                <w:szCs w:val="24"/>
              </w:rPr>
              <w:t>MAIN AC</w:t>
            </w:r>
            <w:r>
              <w:rPr>
                <w:b/>
                <w:bCs/>
                <w:sz w:val="24"/>
                <w:szCs w:val="24"/>
              </w:rPr>
              <w:t>COUNTABILITIES</w:t>
            </w:r>
          </w:p>
          <w:p w14:paraId="68C7B2CB" w14:textId="77777777" w:rsidR="00AA1D23" w:rsidRDefault="00AA1D23" w:rsidP="2D2A184B">
            <w:pPr>
              <w:pStyle w:val="BodyText"/>
              <w:spacing w:before="10"/>
              <w:rPr>
                <w:sz w:val="18"/>
                <w:szCs w:val="18"/>
              </w:rPr>
            </w:pPr>
          </w:p>
        </w:tc>
      </w:tr>
      <w:tr w:rsidR="00652DA3" w:rsidRPr="00AA1D23" w14:paraId="7095D995" w14:textId="77777777" w:rsidTr="00652DA3">
        <w:tc>
          <w:tcPr>
            <w:tcW w:w="9280" w:type="dxa"/>
          </w:tcPr>
          <w:p w14:paraId="5C37792E" w14:textId="0B774814" w:rsidR="005715E7" w:rsidRDefault="005C0CCB" w:rsidP="005715E7">
            <w:pPr>
              <w:widowControl/>
              <w:numPr>
                <w:ilvl w:val="0"/>
                <w:numId w:val="9"/>
              </w:numPr>
              <w:adjustRightInd w:val="0"/>
              <w:jc w:val="both"/>
              <w:rPr>
                <w:rFonts w:ascii="Frutiger 45" w:hAnsi="Frutiger 45"/>
                <w:lang w:val="en-US"/>
              </w:rPr>
            </w:pPr>
            <w:r w:rsidRPr="00DB10C8">
              <w:t xml:space="preserve">To teach </w:t>
            </w:r>
            <w:r w:rsidR="00EE7827">
              <w:t>adult learners how to design and create stained glass/ leaded light panels in a practical and constructive manner through demonstrations and one to one help</w:t>
            </w:r>
            <w:r w:rsidR="005715E7">
              <w:t xml:space="preserve"> in</w:t>
            </w:r>
            <w:r w:rsidR="00EE7827">
              <w:t xml:space="preserve"> </w:t>
            </w:r>
            <w:r w:rsidR="005715E7" w:rsidRPr="00DB10C8">
              <w:t>the stipulated number of hours per week</w:t>
            </w:r>
            <w:r w:rsidR="005715E7">
              <w:t xml:space="preserve"> in a flexible and creative way, </w:t>
            </w:r>
            <w:r w:rsidR="005715E7" w:rsidRPr="008F4078">
              <w:t>utilising</w:t>
            </w:r>
            <w:r w:rsidR="005715E7">
              <w:t xml:space="preserve"> ILT as </w:t>
            </w:r>
            <w:r w:rsidR="005715E7">
              <w:lastRenderedPageBreak/>
              <w:t>appropriate and meeting both the needs of the learners and the course requirements.</w:t>
            </w:r>
            <w:r w:rsidR="005715E7" w:rsidRPr="00DB10C8">
              <w:t xml:space="preserve"> </w:t>
            </w:r>
            <w:r w:rsidR="005715E7">
              <w:t xml:space="preserve"> Deputise for absent colleagues as and when the need arises</w:t>
            </w:r>
            <w:r w:rsidR="005715E7" w:rsidRPr="00DB10C8">
              <w:rPr>
                <w:rFonts w:ascii="Frutiger 45" w:hAnsi="Frutiger 45"/>
                <w:lang w:val="en-US"/>
              </w:rPr>
              <w:t>.</w:t>
            </w:r>
          </w:p>
          <w:p w14:paraId="7A14D9D7" w14:textId="77777777" w:rsidR="005715E7" w:rsidRPr="00DB10C8" w:rsidRDefault="005715E7" w:rsidP="005715E7">
            <w:pPr>
              <w:widowControl/>
              <w:adjustRightInd w:val="0"/>
              <w:ind w:left="360"/>
              <w:jc w:val="both"/>
              <w:rPr>
                <w:rFonts w:ascii="Frutiger 45" w:hAnsi="Frutiger 45"/>
                <w:lang w:val="en-US"/>
              </w:rPr>
            </w:pPr>
          </w:p>
          <w:p w14:paraId="7CD302EB" w14:textId="688F29CA" w:rsidR="005715E7" w:rsidRDefault="00EE7827" w:rsidP="00BF147E">
            <w:pPr>
              <w:widowControl/>
              <w:numPr>
                <w:ilvl w:val="0"/>
                <w:numId w:val="9"/>
              </w:numPr>
              <w:adjustRightInd w:val="0"/>
              <w:jc w:val="both"/>
            </w:pPr>
            <w:r>
              <w:t xml:space="preserve">To encourage progression in this area with the use of </w:t>
            </w:r>
            <w:r w:rsidR="005715E7">
              <w:t xml:space="preserve">self-generated teaching materials such as digital presentations, technical and design handouts. </w:t>
            </w:r>
          </w:p>
          <w:p w14:paraId="6ABF0E5B" w14:textId="77777777" w:rsidR="005715E7" w:rsidRPr="00563A78" w:rsidRDefault="005715E7" w:rsidP="005715E7">
            <w:pPr>
              <w:widowControl/>
              <w:adjustRightInd w:val="0"/>
              <w:ind w:left="360"/>
              <w:jc w:val="both"/>
            </w:pPr>
          </w:p>
          <w:p w14:paraId="1EF66602" w14:textId="77777777" w:rsidR="005C0CCB" w:rsidRPr="00563A78" w:rsidRDefault="005C0CCB" w:rsidP="005C0CCB">
            <w:pPr>
              <w:widowControl/>
              <w:numPr>
                <w:ilvl w:val="0"/>
                <w:numId w:val="9"/>
              </w:numPr>
              <w:tabs>
                <w:tab w:val="num" w:pos="720"/>
              </w:tabs>
              <w:autoSpaceDE/>
              <w:autoSpaceDN/>
            </w:pPr>
            <w:r w:rsidRPr="00563A78">
              <w:t>Follow College and Departmental quality assurance procedures by maintaini</w:t>
            </w:r>
            <w:r>
              <w:t>ng up-to-date course outline forms, lesson</w:t>
            </w:r>
            <w:r w:rsidRPr="00563A78">
              <w:t xml:space="preserve"> plans, schemes of work</w:t>
            </w:r>
            <w:r>
              <w:t>, assessments of learner</w:t>
            </w:r>
            <w:r w:rsidRPr="00563A78">
              <w:t>’s progress and achievement, evaluation data on course activities and tutor course reports.</w:t>
            </w:r>
          </w:p>
          <w:p w14:paraId="6DB43011" w14:textId="77777777" w:rsidR="005C0CCB" w:rsidRPr="00563A78" w:rsidRDefault="005C0CCB" w:rsidP="005C0CCB"/>
          <w:p w14:paraId="34A4F81C" w14:textId="77777777" w:rsidR="005C0CCB" w:rsidRDefault="005C0CCB" w:rsidP="005C0CCB">
            <w:pPr>
              <w:widowControl/>
              <w:numPr>
                <w:ilvl w:val="0"/>
                <w:numId w:val="9"/>
              </w:numPr>
              <w:autoSpaceDE/>
              <w:autoSpaceDN/>
            </w:pPr>
            <w:r>
              <w:t>Undertake course administration including m</w:t>
            </w:r>
            <w:r w:rsidRPr="00563A78">
              <w:t>aintain</w:t>
            </w:r>
            <w:r>
              <w:t>ing a</w:t>
            </w:r>
            <w:r w:rsidRPr="00563A78">
              <w:t xml:space="preserve"> course register</w:t>
            </w:r>
            <w:r>
              <w:t xml:space="preserve"> and checking learners’ enrolment status.</w:t>
            </w:r>
          </w:p>
          <w:p w14:paraId="37CF0E6F" w14:textId="77777777" w:rsidR="005C0CCB" w:rsidRDefault="005C0CCB" w:rsidP="005C0CCB"/>
          <w:p w14:paraId="1D697E03" w14:textId="77777777" w:rsidR="005C0CCB" w:rsidRPr="00563A78" w:rsidRDefault="005C0CCB" w:rsidP="005C0CCB">
            <w:pPr>
              <w:widowControl/>
              <w:numPr>
                <w:ilvl w:val="0"/>
                <w:numId w:val="9"/>
              </w:numPr>
              <w:autoSpaceDE/>
              <w:autoSpaceDN/>
            </w:pPr>
            <w:r>
              <w:t>P</w:t>
            </w:r>
            <w:r w:rsidRPr="00563A78">
              <w:t>rovide induction</w:t>
            </w:r>
            <w:r>
              <w:t xml:space="preserve"> and</w:t>
            </w:r>
            <w:r w:rsidRPr="00563A78">
              <w:t xml:space="preserve"> a</w:t>
            </w:r>
            <w:r>
              <w:t>dvice and information to learner</w:t>
            </w:r>
            <w:r w:rsidRPr="00563A78">
              <w:t>s on the requirements of the course programme</w:t>
            </w:r>
            <w:r>
              <w:t xml:space="preserve"> and possible progression routes.</w:t>
            </w:r>
          </w:p>
          <w:p w14:paraId="7313E9B7" w14:textId="77777777" w:rsidR="005C0CCB" w:rsidRPr="00563A78" w:rsidRDefault="005C0CCB" w:rsidP="005C0CCB">
            <w:pPr>
              <w:ind w:left="360" w:hanging="360"/>
            </w:pPr>
          </w:p>
          <w:p w14:paraId="5DFA0D43" w14:textId="77777777" w:rsidR="005C0CCB" w:rsidRPr="00563A78" w:rsidRDefault="005C0CCB" w:rsidP="005C0CCB">
            <w:pPr>
              <w:widowControl/>
              <w:numPr>
                <w:ilvl w:val="0"/>
                <w:numId w:val="9"/>
              </w:numPr>
              <w:autoSpaceDE/>
              <w:autoSpaceDN/>
            </w:pPr>
            <w:r>
              <w:t>Work co-operatively with the Curriculum area including s</w:t>
            </w:r>
            <w:r w:rsidRPr="00563A78">
              <w:t>upport</w:t>
            </w:r>
            <w:r>
              <w:t>ing</w:t>
            </w:r>
            <w:r w:rsidRPr="00563A78">
              <w:t xml:space="preserve"> the </w:t>
            </w:r>
            <w:r>
              <w:t>P</w:t>
            </w:r>
            <w:r w:rsidRPr="00563A78">
              <w:t>M in promotional and marketing activities for the Department and the courses that you teach</w:t>
            </w:r>
            <w:r>
              <w:t xml:space="preserve"> and </w:t>
            </w:r>
            <w:r w:rsidRPr="00563A78">
              <w:t>participat</w:t>
            </w:r>
            <w:r>
              <w:t>ing</w:t>
            </w:r>
            <w:r w:rsidRPr="00563A78">
              <w:t xml:space="preserve"> in </w:t>
            </w:r>
            <w:r>
              <w:t>d</w:t>
            </w:r>
            <w:r w:rsidRPr="00563A78">
              <w:t xml:space="preserve">epartmental curriculum development </w:t>
            </w:r>
            <w:r>
              <w:t xml:space="preserve">on a yearly basis. </w:t>
            </w:r>
          </w:p>
          <w:p w14:paraId="5CDB9FE0" w14:textId="77777777" w:rsidR="005C0CCB" w:rsidRDefault="005C0CCB" w:rsidP="005C0CCB">
            <w:pPr>
              <w:tabs>
                <w:tab w:val="num" w:pos="360"/>
              </w:tabs>
              <w:ind w:left="360" w:hanging="360"/>
            </w:pPr>
          </w:p>
          <w:p w14:paraId="70913AB9" w14:textId="77777777" w:rsidR="005C0CCB" w:rsidRPr="00DB10C8" w:rsidRDefault="005C0CCB" w:rsidP="005C0CCB">
            <w:pPr>
              <w:widowControl/>
              <w:numPr>
                <w:ilvl w:val="0"/>
                <w:numId w:val="9"/>
              </w:numPr>
              <w:adjustRightInd w:val="0"/>
              <w:jc w:val="both"/>
              <w:rPr>
                <w:rFonts w:ascii="Frutiger 45" w:hAnsi="Frutiger 45"/>
                <w:lang w:val="en-US"/>
              </w:rPr>
            </w:pPr>
            <w:r w:rsidRPr="00DB10C8">
              <w:rPr>
                <w:rFonts w:ascii="Frutiger 45" w:hAnsi="Frutiger 45"/>
                <w:lang w:val="en-US"/>
              </w:rPr>
              <w:t>To keep up to date in your specialist area, and seek to develop new skills in r</w:t>
            </w:r>
            <w:r>
              <w:rPr>
                <w:rFonts w:ascii="Frutiger 45" w:hAnsi="Frutiger 45"/>
                <w:lang w:val="en-US"/>
              </w:rPr>
              <w:t>esponse to changes</w:t>
            </w:r>
            <w:r w:rsidRPr="00DB10C8">
              <w:rPr>
                <w:rFonts w:ascii="Frutiger 45" w:hAnsi="Frutiger 45"/>
                <w:lang w:val="en-US"/>
              </w:rPr>
              <w:t>.</w:t>
            </w:r>
          </w:p>
          <w:p w14:paraId="0E86D00F" w14:textId="77777777" w:rsidR="005C0CCB" w:rsidRPr="00563A78" w:rsidRDefault="005C0CCB" w:rsidP="005C0CCB">
            <w:pPr>
              <w:numPr>
                <w:ilvl w:val="12"/>
                <w:numId w:val="0"/>
              </w:numPr>
            </w:pPr>
          </w:p>
          <w:p w14:paraId="473E4C68" w14:textId="77777777" w:rsidR="005C0CCB" w:rsidRDefault="005C0CCB" w:rsidP="005C0CCB"/>
          <w:p w14:paraId="3C06131D" w14:textId="77777777" w:rsidR="005C0CCB" w:rsidRPr="00E166EE" w:rsidRDefault="005C0CCB" w:rsidP="005C0CCB">
            <w:pPr>
              <w:rPr>
                <w:b/>
              </w:rPr>
            </w:pPr>
            <w:r w:rsidRPr="00E166EE">
              <w:rPr>
                <w:b/>
              </w:rPr>
              <w:t>General</w:t>
            </w:r>
          </w:p>
          <w:p w14:paraId="50181780" w14:textId="77777777" w:rsidR="005C0CCB" w:rsidRPr="00E166EE" w:rsidRDefault="005C0CCB" w:rsidP="005C0CCB"/>
          <w:p w14:paraId="474A6CC8" w14:textId="77777777" w:rsidR="005C0CCB" w:rsidRPr="00E166EE" w:rsidRDefault="005C0CCB" w:rsidP="005C0CCB">
            <w:pPr>
              <w:widowControl/>
              <w:numPr>
                <w:ilvl w:val="0"/>
                <w:numId w:val="9"/>
              </w:numPr>
              <w:autoSpaceDE/>
              <w:autoSpaceDN/>
            </w:pPr>
            <w:r w:rsidRPr="00E166EE">
              <w:t>To attend relevant training and meetings as required.</w:t>
            </w:r>
          </w:p>
          <w:p w14:paraId="0D3C01FC" w14:textId="77777777" w:rsidR="005C0CCB" w:rsidRPr="00E166EE" w:rsidRDefault="005C0CCB" w:rsidP="005C0CCB"/>
          <w:p w14:paraId="5224E568" w14:textId="77777777" w:rsidR="005C0CCB" w:rsidRPr="00E166EE" w:rsidRDefault="005C0CCB" w:rsidP="005C0CCB">
            <w:pPr>
              <w:widowControl/>
              <w:numPr>
                <w:ilvl w:val="0"/>
                <w:numId w:val="9"/>
              </w:numPr>
              <w:autoSpaceDE/>
              <w:autoSpaceDN/>
            </w:pPr>
            <w:r w:rsidRPr="00E166EE">
              <w:t>To be committed to Continuous Professional Development (CPD), keeping up-to-date and meeting any annual requirement for CPD required of you professionally.</w:t>
            </w:r>
          </w:p>
          <w:p w14:paraId="6C819DD8" w14:textId="77777777" w:rsidR="005C0CCB" w:rsidRPr="00E166EE" w:rsidRDefault="005C0CCB" w:rsidP="005C0CCB"/>
          <w:p w14:paraId="43916A38" w14:textId="77777777" w:rsidR="005C0CCB" w:rsidRPr="00E166EE" w:rsidRDefault="005C0CCB" w:rsidP="005C0CCB">
            <w:pPr>
              <w:widowControl/>
              <w:numPr>
                <w:ilvl w:val="0"/>
                <w:numId w:val="9"/>
              </w:numPr>
              <w:autoSpaceDE/>
              <w:autoSpaceDN/>
            </w:pPr>
            <w:r w:rsidRPr="00E166EE">
              <w:t>To contribute to the effective management and promotion of equality and diversity, this includes using teaching materials and methods that are relevant to a diverse student group.</w:t>
            </w:r>
          </w:p>
          <w:p w14:paraId="3CA4BED6" w14:textId="77777777" w:rsidR="005C0CCB" w:rsidRPr="00E166EE" w:rsidRDefault="005C0CCB" w:rsidP="005C0CCB"/>
          <w:p w14:paraId="1739DF14" w14:textId="77777777" w:rsidR="005C0CCB" w:rsidRPr="00E166EE" w:rsidRDefault="005C0CCB" w:rsidP="005C0CCB">
            <w:pPr>
              <w:widowControl/>
              <w:numPr>
                <w:ilvl w:val="0"/>
                <w:numId w:val="9"/>
              </w:numPr>
              <w:autoSpaceDE/>
              <w:autoSpaceDN/>
            </w:pPr>
            <w:r w:rsidRPr="00E166EE">
              <w:t xml:space="preserve">To work in accordance with the Health &amp; Safety at Work Act and College Safeguarding Procedures, ensuring the College is a safe environment for staff, students and visitors. </w:t>
            </w:r>
          </w:p>
          <w:p w14:paraId="222FB2BF" w14:textId="77777777" w:rsidR="005C0CCB" w:rsidRPr="00E166EE" w:rsidRDefault="005C0CCB" w:rsidP="005C0CCB"/>
          <w:p w14:paraId="1AE910DF" w14:textId="77777777" w:rsidR="005C0CCB" w:rsidRPr="00E166EE" w:rsidRDefault="005C0CCB" w:rsidP="005C0CCB">
            <w:pPr>
              <w:widowControl/>
              <w:numPr>
                <w:ilvl w:val="0"/>
                <w:numId w:val="9"/>
              </w:numPr>
              <w:autoSpaceDE/>
              <w:autoSpaceDN/>
            </w:pPr>
            <w:r w:rsidRPr="00E166EE">
              <w:t xml:space="preserve">To work at all times in accordance with </w:t>
            </w:r>
            <w:smartTag w:uri="urn:schemas-microsoft-com:office:smarttags" w:element="place">
              <w:smartTag w:uri="urn:schemas-microsoft-com:office:smarttags" w:element="PlaceName">
                <w:r w:rsidRPr="00E166EE">
                  <w:t>Morley</w:t>
                </w:r>
              </w:smartTag>
              <w:r w:rsidRPr="00E166EE">
                <w:t xml:space="preserve"> </w:t>
              </w:r>
              <w:smartTag w:uri="urn:schemas-microsoft-com:office:smarttags" w:element="PlaceName">
                <w:r w:rsidRPr="00E166EE">
                  <w:t>College</w:t>
                </w:r>
              </w:smartTag>
            </w:smartTag>
            <w:r w:rsidRPr="00E166EE">
              <w:t>’s policies and procedures.</w:t>
            </w:r>
          </w:p>
          <w:p w14:paraId="7A38F96C" w14:textId="77777777" w:rsidR="005C0CCB" w:rsidRPr="00E166EE" w:rsidRDefault="005C0CCB" w:rsidP="005C0CCB"/>
          <w:p w14:paraId="76C5B033" w14:textId="77777777" w:rsidR="005C0CCB" w:rsidRPr="00CA70AE" w:rsidRDefault="005C0CCB" w:rsidP="005C0CCB">
            <w:pPr>
              <w:widowControl/>
              <w:numPr>
                <w:ilvl w:val="0"/>
                <w:numId w:val="9"/>
              </w:numPr>
              <w:autoSpaceDE/>
              <w:autoSpaceDN/>
            </w:pPr>
            <w:r w:rsidRPr="00CA70AE">
              <w:t>To carry out such duties as may be required from time to time by the college that are appropriate to the grade of the post.</w:t>
            </w:r>
          </w:p>
          <w:p w14:paraId="19057A0F" w14:textId="77777777" w:rsidR="005C0CCB" w:rsidRDefault="005C0CCB" w:rsidP="005C0CCB"/>
          <w:p w14:paraId="76586C40" w14:textId="77777777" w:rsidR="00652DA3" w:rsidRDefault="00652DA3" w:rsidP="00652DA3">
            <w:pPr>
              <w:rPr>
                <w:sz w:val="18"/>
              </w:rPr>
            </w:pPr>
          </w:p>
          <w:p w14:paraId="5C16C524" w14:textId="51B9862B" w:rsidR="00652DA3" w:rsidRPr="00AA1D23" w:rsidRDefault="00652DA3" w:rsidP="00652DA3">
            <w:pPr>
              <w:pStyle w:val="BodyText"/>
              <w:spacing w:before="9"/>
              <w:rPr>
                <w:sz w:val="24"/>
                <w:szCs w:val="24"/>
              </w:rPr>
            </w:pPr>
          </w:p>
        </w:tc>
      </w:tr>
    </w:tbl>
    <w:p w14:paraId="3D5763B6" w14:textId="77777777" w:rsidR="00CF156D" w:rsidRDefault="00CF156D" w:rsidP="2D2A184B">
      <w:pPr>
        <w:pStyle w:val="BodyText"/>
        <w:spacing w:before="10"/>
        <w:rPr>
          <w:sz w:val="18"/>
          <w:szCs w:val="18"/>
        </w:rPr>
      </w:pPr>
    </w:p>
    <w:tbl>
      <w:tblPr>
        <w:tblStyle w:val="TableGrid"/>
        <w:tblW w:w="0" w:type="auto"/>
        <w:tblInd w:w="-5" w:type="dxa"/>
        <w:tblLook w:val="04A0" w:firstRow="1" w:lastRow="0" w:firstColumn="1" w:lastColumn="0" w:noHBand="0" w:noVBand="1"/>
      </w:tblPr>
      <w:tblGrid>
        <w:gridCol w:w="9285"/>
      </w:tblGrid>
      <w:tr w:rsidR="00AA1D23" w:rsidRPr="009B0878" w14:paraId="73C2C29B" w14:textId="77777777" w:rsidTr="009B0878">
        <w:tc>
          <w:tcPr>
            <w:tcW w:w="9285" w:type="dxa"/>
            <w:shd w:val="clear" w:color="auto" w:fill="BFBFBF" w:themeFill="background1" w:themeFillShade="BF"/>
          </w:tcPr>
          <w:p w14:paraId="3A3DE68F" w14:textId="21D7C41F" w:rsidR="00AA1D23" w:rsidRPr="009B0878" w:rsidRDefault="00AA1D23" w:rsidP="2D2A184B">
            <w:pPr>
              <w:pStyle w:val="BodyText"/>
              <w:spacing w:before="94"/>
              <w:ind w:right="951"/>
              <w:rPr>
                <w:b/>
                <w:sz w:val="24"/>
                <w:szCs w:val="24"/>
              </w:rPr>
            </w:pPr>
            <w:r w:rsidRPr="009B0878">
              <w:rPr>
                <w:b/>
                <w:sz w:val="24"/>
                <w:szCs w:val="24"/>
              </w:rPr>
              <w:t xml:space="preserve">GENERAL COLLEGE RESPONSIBILITIES </w:t>
            </w:r>
          </w:p>
        </w:tc>
      </w:tr>
      <w:tr w:rsidR="00AA1D23" w:rsidRPr="009B0878" w14:paraId="3EF0A69E" w14:textId="77777777" w:rsidTr="009B0878">
        <w:tc>
          <w:tcPr>
            <w:tcW w:w="9285" w:type="dxa"/>
          </w:tcPr>
          <w:p w14:paraId="5053EA13" w14:textId="77777777" w:rsidR="00AA1D23" w:rsidRPr="009B0878" w:rsidRDefault="00AA1D23" w:rsidP="2D2A184B">
            <w:pPr>
              <w:pStyle w:val="BodyText"/>
              <w:spacing w:before="94"/>
              <w:ind w:right="951"/>
              <w:rPr>
                <w:sz w:val="24"/>
                <w:szCs w:val="24"/>
              </w:rPr>
            </w:pPr>
          </w:p>
          <w:p w14:paraId="1AA24762" w14:textId="77777777" w:rsidR="00AA1D23" w:rsidRPr="009B0878" w:rsidRDefault="00AA1D23" w:rsidP="2D2A184B">
            <w:pPr>
              <w:pStyle w:val="BodyText"/>
              <w:spacing w:before="94"/>
              <w:ind w:right="951"/>
              <w:rPr>
                <w:b/>
                <w:sz w:val="24"/>
                <w:szCs w:val="24"/>
              </w:rPr>
            </w:pPr>
            <w:r w:rsidRPr="009B0878">
              <w:rPr>
                <w:b/>
                <w:sz w:val="24"/>
                <w:szCs w:val="24"/>
              </w:rPr>
              <w:t>Safeguarding children and vulnerable adults:</w:t>
            </w:r>
          </w:p>
          <w:p w14:paraId="07F6A885" w14:textId="7D60DF5F" w:rsidR="00AA1D23" w:rsidRDefault="00AA1D23" w:rsidP="2D2A184B">
            <w:pPr>
              <w:pStyle w:val="BodyText"/>
              <w:spacing w:before="94"/>
              <w:ind w:right="109"/>
              <w:rPr>
                <w:sz w:val="24"/>
                <w:szCs w:val="24"/>
              </w:rPr>
            </w:pPr>
            <w:r w:rsidRPr="009B0878">
              <w:rPr>
                <w:sz w:val="24"/>
                <w:szCs w:val="24"/>
              </w:rPr>
              <w:t>The post holder will be expected to promote with staff and students the importance of safeguarding the welfare of children and vulnerable adults they are responsible for</w:t>
            </w:r>
            <w:r w:rsidR="00076941">
              <w:rPr>
                <w:sz w:val="24"/>
                <w:szCs w:val="24"/>
              </w:rPr>
              <w:t>,</w:t>
            </w:r>
            <w:r w:rsidRPr="009B0878">
              <w:rPr>
                <w:sz w:val="24"/>
                <w:szCs w:val="24"/>
              </w:rPr>
              <w:t xml:space="preserve"> and come into contact with</w:t>
            </w:r>
            <w:r w:rsidR="00076941">
              <w:rPr>
                <w:sz w:val="24"/>
                <w:szCs w:val="24"/>
              </w:rPr>
              <w:t>.</w:t>
            </w:r>
          </w:p>
          <w:p w14:paraId="10A40FD1" w14:textId="77777777" w:rsidR="009B0878" w:rsidRDefault="009B0878" w:rsidP="2D2A184B">
            <w:pPr>
              <w:pStyle w:val="BodyText"/>
              <w:spacing w:before="94"/>
              <w:ind w:right="109"/>
              <w:rPr>
                <w:sz w:val="24"/>
                <w:szCs w:val="24"/>
              </w:rPr>
            </w:pPr>
          </w:p>
          <w:p w14:paraId="11B0992A" w14:textId="498EE82F" w:rsidR="009B0878" w:rsidRPr="009B0878" w:rsidRDefault="009B0878" w:rsidP="009B0878">
            <w:pPr>
              <w:pStyle w:val="BodyText"/>
              <w:spacing w:before="94"/>
              <w:ind w:right="109"/>
              <w:rPr>
                <w:sz w:val="24"/>
                <w:szCs w:val="24"/>
              </w:rPr>
            </w:pPr>
            <w:r>
              <w:rPr>
                <w:sz w:val="24"/>
                <w:szCs w:val="24"/>
              </w:rPr>
              <w:t xml:space="preserve">This job description is not exhaustive and as such the post holder is expected to be flexible. Any changes of significance will only be made following a discussion with </w:t>
            </w:r>
            <w:r>
              <w:rPr>
                <w:sz w:val="24"/>
                <w:szCs w:val="24"/>
              </w:rPr>
              <w:lastRenderedPageBreak/>
              <w:t>the post holder</w:t>
            </w:r>
          </w:p>
        </w:tc>
      </w:tr>
    </w:tbl>
    <w:p w14:paraId="50D027BF" w14:textId="230C9209" w:rsidR="2D2A184B" w:rsidRDefault="2D2A184B" w:rsidP="2D2A184B">
      <w:pPr>
        <w:pStyle w:val="BodyText"/>
        <w:spacing w:before="94"/>
        <w:ind w:left="218" w:right="951"/>
      </w:pPr>
    </w:p>
    <w:p w14:paraId="3AB95261" w14:textId="05181C84" w:rsidR="00441954" w:rsidRDefault="00441954">
      <w:pPr>
        <w:pStyle w:val="BodyText"/>
        <w:rPr>
          <w:sz w:val="11"/>
        </w:rPr>
      </w:pPr>
    </w:p>
    <w:tbl>
      <w:tblPr>
        <w:tblStyle w:val="TableGrid"/>
        <w:tblW w:w="0" w:type="auto"/>
        <w:tblLook w:val="04A0" w:firstRow="1" w:lastRow="0" w:firstColumn="1" w:lastColumn="0" w:noHBand="0" w:noVBand="1"/>
      </w:tblPr>
      <w:tblGrid>
        <w:gridCol w:w="9280"/>
      </w:tblGrid>
      <w:tr w:rsidR="009B0878" w14:paraId="6E9027D2" w14:textId="77777777" w:rsidTr="009B0878">
        <w:tc>
          <w:tcPr>
            <w:tcW w:w="9280" w:type="dxa"/>
            <w:shd w:val="clear" w:color="auto" w:fill="BFBFBF" w:themeFill="background1" w:themeFillShade="BF"/>
          </w:tcPr>
          <w:p w14:paraId="5873D3C6" w14:textId="204D526F" w:rsidR="009B0878" w:rsidRPr="009B0878" w:rsidRDefault="009B0878" w:rsidP="009B0878">
            <w:pPr>
              <w:pStyle w:val="BodyText"/>
              <w:spacing w:before="10"/>
              <w:rPr>
                <w:b/>
                <w:bCs/>
                <w:sz w:val="24"/>
                <w:szCs w:val="24"/>
              </w:rPr>
            </w:pPr>
            <w:r w:rsidRPr="2D2A184B">
              <w:rPr>
                <w:b/>
                <w:bCs/>
                <w:sz w:val="24"/>
                <w:szCs w:val="24"/>
              </w:rPr>
              <w:t>WORKING WITH</w:t>
            </w:r>
          </w:p>
        </w:tc>
      </w:tr>
      <w:tr w:rsidR="009B0878" w14:paraId="7AA43890" w14:textId="77777777" w:rsidTr="009B0878">
        <w:tc>
          <w:tcPr>
            <w:tcW w:w="9280" w:type="dxa"/>
          </w:tcPr>
          <w:p w14:paraId="31F6405C" w14:textId="2A2AC9FE" w:rsidR="00E271A7" w:rsidRPr="002D4495" w:rsidRDefault="00E271A7" w:rsidP="00E271A7">
            <w:pPr>
              <w:pStyle w:val="NormalWeb"/>
              <w:shd w:val="clear" w:color="auto" w:fill="FFFFFF"/>
              <w:spacing w:before="0" w:beforeAutospacing="0" w:after="150" w:afterAutospacing="0"/>
              <w:rPr>
                <w:rFonts w:ascii="Arial" w:hAnsi="Arial" w:cs="Arial"/>
                <w:color w:val="333333"/>
                <w:sz w:val="22"/>
                <w:szCs w:val="22"/>
              </w:rPr>
            </w:pPr>
            <w:r w:rsidRPr="002D4495">
              <w:rPr>
                <w:rFonts w:ascii="Arial" w:hAnsi="Arial" w:cs="Arial"/>
                <w:color w:val="000000"/>
                <w:sz w:val="22"/>
                <w:szCs w:val="22"/>
              </w:rPr>
              <w:t xml:space="preserve">You will be working as part of the Morley College Visual Art Department working closely with </w:t>
            </w:r>
            <w:r>
              <w:rPr>
                <w:rFonts w:ascii="Arial" w:hAnsi="Arial" w:cs="Arial"/>
                <w:color w:val="000000"/>
                <w:sz w:val="22"/>
                <w:szCs w:val="22"/>
              </w:rPr>
              <w:t>the Programme Manager,</w:t>
            </w:r>
            <w:r w:rsidRPr="002D4495">
              <w:rPr>
                <w:rFonts w:ascii="Arial" w:hAnsi="Arial" w:cs="Arial"/>
                <w:color w:val="000000"/>
                <w:sz w:val="22"/>
                <w:szCs w:val="22"/>
              </w:rPr>
              <w:t xml:space="preserve"> </w:t>
            </w:r>
            <w:r>
              <w:rPr>
                <w:rFonts w:ascii="Arial" w:hAnsi="Arial" w:cs="Arial"/>
                <w:color w:val="000000"/>
                <w:sz w:val="22"/>
                <w:szCs w:val="22"/>
              </w:rPr>
              <w:t xml:space="preserve">teaching staff, </w:t>
            </w:r>
            <w:r w:rsidRPr="002D4495">
              <w:rPr>
                <w:rFonts w:ascii="Arial" w:hAnsi="Arial" w:cs="Arial"/>
                <w:color w:val="000000"/>
                <w:sz w:val="22"/>
                <w:szCs w:val="22"/>
              </w:rPr>
              <w:t>students and others as the need arises.</w:t>
            </w:r>
          </w:p>
          <w:p w14:paraId="30E274B6" w14:textId="77777777" w:rsidR="009B0878" w:rsidRDefault="009B0878" w:rsidP="00E271A7">
            <w:pPr>
              <w:pStyle w:val="BodyText"/>
              <w:spacing w:before="94"/>
              <w:ind w:right="951"/>
            </w:pPr>
          </w:p>
        </w:tc>
      </w:tr>
    </w:tbl>
    <w:p w14:paraId="66ADF952" w14:textId="0C3A9ED6" w:rsidR="00441954" w:rsidRPr="009C747D" w:rsidRDefault="00441954" w:rsidP="2D2A184B">
      <w:pPr>
        <w:rPr>
          <w:rFonts w:ascii="Franklin Gothic Book" w:hAnsi="Franklin Gothic Book"/>
        </w:rPr>
      </w:pPr>
    </w:p>
    <w:tbl>
      <w:tblPr>
        <w:tblStyle w:val="TableGrid"/>
        <w:tblW w:w="0" w:type="auto"/>
        <w:tblLook w:val="04A0" w:firstRow="1" w:lastRow="0" w:firstColumn="1" w:lastColumn="0" w:noHBand="0" w:noVBand="1"/>
      </w:tblPr>
      <w:tblGrid>
        <w:gridCol w:w="9280"/>
      </w:tblGrid>
      <w:tr w:rsidR="009B0878" w14:paraId="5F6F9798" w14:textId="77777777" w:rsidTr="009B0878">
        <w:tc>
          <w:tcPr>
            <w:tcW w:w="9280" w:type="dxa"/>
            <w:shd w:val="clear" w:color="auto" w:fill="BFBFBF" w:themeFill="background1" w:themeFillShade="BF"/>
          </w:tcPr>
          <w:p w14:paraId="3F2DE9D0" w14:textId="63B18A10" w:rsidR="009B0878" w:rsidRDefault="009B0878" w:rsidP="00AA1D23">
            <w:pPr>
              <w:pStyle w:val="BodyText"/>
              <w:spacing w:before="10"/>
              <w:rPr>
                <w:b/>
                <w:bCs/>
                <w:sz w:val="24"/>
                <w:szCs w:val="24"/>
              </w:rPr>
            </w:pPr>
            <w:r>
              <w:rPr>
                <w:b/>
                <w:bCs/>
                <w:sz w:val="24"/>
                <w:szCs w:val="24"/>
              </w:rPr>
              <w:t>DBS STATUS</w:t>
            </w:r>
          </w:p>
        </w:tc>
      </w:tr>
      <w:tr w:rsidR="009B0878" w:rsidRPr="009B0878" w14:paraId="7EC587F1" w14:textId="77777777" w:rsidTr="009B0878">
        <w:tc>
          <w:tcPr>
            <w:tcW w:w="9280" w:type="dxa"/>
          </w:tcPr>
          <w:p w14:paraId="3DD06528" w14:textId="0CC34862" w:rsidR="009B0878" w:rsidRPr="009B0878" w:rsidRDefault="009B0878" w:rsidP="009B0878">
            <w:pPr>
              <w:rPr>
                <w:sz w:val="24"/>
                <w:szCs w:val="24"/>
              </w:rPr>
            </w:pPr>
            <w:r w:rsidRPr="009B0878">
              <w:rPr>
                <w:sz w:val="24"/>
                <w:szCs w:val="24"/>
              </w:rPr>
              <w:t>This post is exempt from the Rehabilitation of Offenders Act 1974 and is regulated activity.  The post holder will be required to obtain an Enhanced DBS Disclosure, including an ISA barred list check.</w:t>
            </w:r>
          </w:p>
        </w:tc>
      </w:tr>
    </w:tbl>
    <w:p w14:paraId="00F2BC9A" w14:textId="77777777" w:rsidR="00AA1D23" w:rsidRDefault="00AA1D23" w:rsidP="00AA1D23">
      <w:pPr>
        <w:pStyle w:val="BodyText"/>
        <w:spacing w:before="10"/>
        <w:rPr>
          <w:b/>
          <w:bCs/>
          <w:sz w:val="24"/>
          <w:szCs w:val="24"/>
        </w:rPr>
      </w:pPr>
    </w:p>
    <w:p w14:paraId="1A40A1FD" w14:textId="77777777" w:rsidR="00AA1D23" w:rsidRDefault="00AA1D23" w:rsidP="00AA1D23">
      <w:pPr>
        <w:pStyle w:val="BodyText"/>
        <w:spacing w:before="2"/>
        <w:rPr>
          <w:sz w:val="11"/>
        </w:rPr>
      </w:pPr>
    </w:p>
    <w:p w14:paraId="3B42BE64" w14:textId="77777777" w:rsidR="00441954" w:rsidRPr="009C747D" w:rsidRDefault="00441954" w:rsidP="2D2A184B">
      <w:pPr>
        <w:rPr>
          <w:rFonts w:ascii="Franklin Gothic Book" w:hAnsi="Franklin Gothic Book"/>
        </w:rPr>
      </w:pPr>
    </w:p>
    <w:p w14:paraId="25DF693D" w14:textId="77777777" w:rsidR="00441954" w:rsidRDefault="00441954">
      <w:pPr>
        <w:pStyle w:val="BodyText"/>
        <w:ind w:left="100"/>
        <w:rPr>
          <w:sz w:val="20"/>
        </w:rPr>
      </w:pPr>
    </w:p>
    <w:p w14:paraId="3576992C" w14:textId="77777777" w:rsidR="00441954" w:rsidRDefault="00441954" w:rsidP="2D2A184B">
      <w:pPr>
        <w:pStyle w:val="BodyText"/>
        <w:rPr>
          <w:sz w:val="20"/>
          <w:szCs w:val="20"/>
        </w:rPr>
      </w:pPr>
    </w:p>
    <w:tbl>
      <w:tblPr>
        <w:tblStyle w:val="TableGrid"/>
        <w:tblW w:w="0" w:type="auto"/>
        <w:tblInd w:w="100" w:type="dxa"/>
        <w:shd w:val="clear" w:color="auto" w:fill="BFBFBF" w:themeFill="background1" w:themeFillShade="BF"/>
        <w:tblLook w:val="04A0" w:firstRow="1" w:lastRow="0" w:firstColumn="1" w:lastColumn="0" w:noHBand="0" w:noVBand="1"/>
      </w:tblPr>
      <w:tblGrid>
        <w:gridCol w:w="9180"/>
      </w:tblGrid>
      <w:tr w:rsidR="009B0878" w14:paraId="46F889D3" w14:textId="77777777" w:rsidTr="009B0878">
        <w:tc>
          <w:tcPr>
            <w:tcW w:w="9280" w:type="dxa"/>
            <w:shd w:val="clear" w:color="auto" w:fill="BFBFBF" w:themeFill="background1" w:themeFillShade="BF"/>
          </w:tcPr>
          <w:p w14:paraId="05C08D47" w14:textId="56FB8805" w:rsidR="009B0878" w:rsidRPr="009B0878" w:rsidRDefault="009B0878" w:rsidP="009B0878">
            <w:pPr>
              <w:pStyle w:val="BodyText"/>
              <w:spacing w:line="259" w:lineRule="auto"/>
              <w:rPr>
                <w:b/>
                <w:bCs/>
                <w:sz w:val="24"/>
                <w:szCs w:val="24"/>
              </w:rPr>
            </w:pPr>
            <w:r w:rsidRPr="2D2A184B">
              <w:rPr>
                <w:b/>
                <w:bCs/>
                <w:sz w:val="24"/>
                <w:szCs w:val="24"/>
              </w:rPr>
              <w:t>PERSON SPECIFICATION</w:t>
            </w:r>
          </w:p>
        </w:tc>
      </w:tr>
    </w:tbl>
    <w:p w14:paraId="7FE56E8F" w14:textId="77777777" w:rsidR="00441954" w:rsidRPr="00925E32" w:rsidRDefault="00441954">
      <w:pPr>
        <w:pStyle w:val="BodyText"/>
        <w:ind w:left="100"/>
        <w:rPr>
          <w:sz w:val="24"/>
          <w:szCs w:val="24"/>
        </w:rPr>
      </w:pPr>
    </w:p>
    <w:tbl>
      <w:tblPr>
        <w:tblStyle w:val="TableGrid"/>
        <w:tblW w:w="0" w:type="auto"/>
        <w:tblInd w:w="100" w:type="dxa"/>
        <w:tblLook w:val="04A0" w:firstRow="1" w:lastRow="0" w:firstColumn="1" w:lastColumn="0" w:noHBand="0" w:noVBand="1"/>
      </w:tblPr>
      <w:tblGrid>
        <w:gridCol w:w="1171"/>
        <w:gridCol w:w="8009"/>
      </w:tblGrid>
      <w:tr w:rsidR="009B0878" w:rsidRPr="00925E32" w14:paraId="0E1BBE83" w14:textId="4F067A1F" w:rsidTr="009B0878">
        <w:tc>
          <w:tcPr>
            <w:tcW w:w="1171" w:type="dxa"/>
            <w:shd w:val="clear" w:color="auto" w:fill="BFBFBF" w:themeFill="background1" w:themeFillShade="BF"/>
          </w:tcPr>
          <w:p w14:paraId="0B2E666B" w14:textId="32665DE2" w:rsidR="009B0878" w:rsidRPr="00925E32" w:rsidRDefault="009B0878" w:rsidP="2D2A184B">
            <w:pPr>
              <w:pStyle w:val="BodyText"/>
              <w:rPr>
                <w:sz w:val="24"/>
                <w:szCs w:val="24"/>
              </w:rPr>
            </w:pPr>
            <w:r w:rsidRPr="00925E32">
              <w:rPr>
                <w:sz w:val="24"/>
                <w:szCs w:val="24"/>
              </w:rPr>
              <w:t xml:space="preserve">Job Title: </w:t>
            </w:r>
          </w:p>
        </w:tc>
        <w:tc>
          <w:tcPr>
            <w:tcW w:w="8009" w:type="dxa"/>
          </w:tcPr>
          <w:p w14:paraId="0B3FFAB1" w14:textId="77777777" w:rsidR="00AB14F0" w:rsidRPr="00AB75D0" w:rsidRDefault="00AB14F0" w:rsidP="00AB14F0">
            <w:pPr>
              <w:ind w:left="2880" w:hanging="2880"/>
            </w:pPr>
            <w:r>
              <w:t>Hourly-Paid Stained Glass Lecturer</w:t>
            </w:r>
          </w:p>
          <w:p w14:paraId="4687D5D2" w14:textId="30810D20" w:rsidR="009B0878" w:rsidRPr="00925E32" w:rsidRDefault="00AB14F0" w:rsidP="00AB14F0">
            <w:pPr>
              <w:pStyle w:val="BodyText"/>
              <w:rPr>
                <w:sz w:val="24"/>
                <w:szCs w:val="24"/>
              </w:rPr>
            </w:pPr>
            <w:r>
              <w:rPr>
                <w:sz w:val="24"/>
                <w:szCs w:val="24"/>
              </w:rPr>
              <w:t xml:space="preserve"> </w:t>
            </w:r>
            <w:r w:rsidR="00E271A7">
              <w:rPr>
                <w:sz w:val="24"/>
                <w:szCs w:val="24"/>
              </w:rPr>
              <w:t>at Morley College Waterloo</w:t>
            </w:r>
          </w:p>
        </w:tc>
      </w:tr>
    </w:tbl>
    <w:tbl>
      <w:tblPr>
        <w:tblW w:w="90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659"/>
        <w:gridCol w:w="1429"/>
        <w:gridCol w:w="1430"/>
      </w:tblGrid>
      <w:tr w:rsidR="00AB14F0" w:rsidRPr="000E05BA" w14:paraId="6CF78D67" w14:textId="77777777" w:rsidTr="007D2012">
        <w:tc>
          <w:tcPr>
            <w:tcW w:w="522" w:type="dxa"/>
            <w:shd w:val="clear" w:color="auto" w:fill="auto"/>
          </w:tcPr>
          <w:p w14:paraId="70ABC9C0" w14:textId="77777777" w:rsidR="00AB14F0" w:rsidRPr="000E05BA" w:rsidRDefault="00AB14F0" w:rsidP="00BC66B7"/>
        </w:tc>
        <w:tc>
          <w:tcPr>
            <w:tcW w:w="5659" w:type="dxa"/>
            <w:shd w:val="clear" w:color="auto" w:fill="auto"/>
          </w:tcPr>
          <w:p w14:paraId="0967AB90" w14:textId="77777777" w:rsidR="00AB14F0" w:rsidRPr="000E05BA" w:rsidRDefault="00AB14F0" w:rsidP="00BC66B7"/>
        </w:tc>
        <w:tc>
          <w:tcPr>
            <w:tcW w:w="1429" w:type="dxa"/>
            <w:shd w:val="clear" w:color="auto" w:fill="auto"/>
          </w:tcPr>
          <w:p w14:paraId="692D5A7F" w14:textId="77777777" w:rsidR="00AB14F0" w:rsidRPr="000E05BA" w:rsidRDefault="00AB14F0" w:rsidP="00BC66B7">
            <w:pPr>
              <w:rPr>
                <w:b/>
              </w:rPr>
            </w:pPr>
            <w:r w:rsidRPr="000E05BA">
              <w:rPr>
                <w:b/>
              </w:rPr>
              <w:t>Essential</w:t>
            </w:r>
          </w:p>
        </w:tc>
        <w:tc>
          <w:tcPr>
            <w:tcW w:w="1430" w:type="dxa"/>
            <w:shd w:val="clear" w:color="auto" w:fill="auto"/>
          </w:tcPr>
          <w:p w14:paraId="0BF5BA45" w14:textId="77777777" w:rsidR="00AB14F0" w:rsidRPr="000E05BA" w:rsidRDefault="00AB14F0" w:rsidP="00BC66B7">
            <w:pPr>
              <w:rPr>
                <w:b/>
              </w:rPr>
            </w:pPr>
            <w:r w:rsidRPr="000E05BA">
              <w:rPr>
                <w:b/>
              </w:rPr>
              <w:t>Desirable</w:t>
            </w:r>
          </w:p>
        </w:tc>
      </w:tr>
      <w:tr w:rsidR="00AB14F0" w:rsidRPr="000E05BA" w14:paraId="7C55F2D2" w14:textId="77777777" w:rsidTr="007D2012">
        <w:tc>
          <w:tcPr>
            <w:tcW w:w="522" w:type="dxa"/>
            <w:shd w:val="clear" w:color="auto" w:fill="auto"/>
          </w:tcPr>
          <w:p w14:paraId="6FF8AC4A" w14:textId="77777777" w:rsidR="00AB14F0" w:rsidRPr="000E05BA" w:rsidRDefault="00AB14F0" w:rsidP="00BC66B7">
            <w:r w:rsidRPr="000E05BA">
              <w:t>1.</w:t>
            </w:r>
          </w:p>
        </w:tc>
        <w:tc>
          <w:tcPr>
            <w:tcW w:w="5659" w:type="dxa"/>
            <w:shd w:val="clear" w:color="auto" w:fill="auto"/>
          </w:tcPr>
          <w:p w14:paraId="31F68719" w14:textId="77777777" w:rsidR="00AB14F0" w:rsidRPr="000E05BA" w:rsidRDefault="00AB14F0" w:rsidP="00BC66B7">
            <w:r w:rsidRPr="000E05BA">
              <w:t>Educated to degree level or equivalent and a subject based qualification</w:t>
            </w:r>
          </w:p>
        </w:tc>
        <w:tc>
          <w:tcPr>
            <w:tcW w:w="1429" w:type="dxa"/>
            <w:shd w:val="clear" w:color="auto" w:fill="auto"/>
            <w:vAlign w:val="center"/>
          </w:tcPr>
          <w:p w14:paraId="59A9996E" w14:textId="77777777" w:rsidR="00AB14F0" w:rsidRPr="000E05BA" w:rsidRDefault="00AB14F0" w:rsidP="00BC66B7">
            <w:pPr>
              <w:jc w:val="center"/>
            </w:pPr>
            <w:r w:rsidRPr="000E05BA">
              <w:sym w:font="Wingdings 2" w:char="F050"/>
            </w:r>
          </w:p>
          <w:p w14:paraId="5A6FF883" w14:textId="77777777" w:rsidR="00AB14F0" w:rsidRPr="000E05BA" w:rsidRDefault="00AB14F0" w:rsidP="00BC66B7">
            <w:pPr>
              <w:jc w:val="center"/>
            </w:pPr>
          </w:p>
        </w:tc>
        <w:tc>
          <w:tcPr>
            <w:tcW w:w="1430" w:type="dxa"/>
            <w:shd w:val="clear" w:color="auto" w:fill="auto"/>
          </w:tcPr>
          <w:p w14:paraId="149D947B" w14:textId="77777777" w:rsidR="00AB14F0" w:rsidRPr="000E05BA" w:rsidRDefault="00AB14F0" w:rsidP="00BC66B7">
            <w:pPr>
              <w:pStyle w:val="Heading1"/>
              <w:jc w:val="center"/>
              <w:rPr>
                <w:b w:val="0"/>
                <w:bCs w:val="0"/>
              </w:rPr>
            </w:pPr>
          </w:p>
        </w:tc>
      </w:tr>
      <w:tr w:rsidR="00AB14F0" w:rsidRPr="000E05BA" w14:paraId="0A4220AF" w14:textId="77777777" w:rsidTr="007D2012">
        <w:tc>
          <w:tcPr>
            <w:tcW w:w="522" w:type="dxa"/>
            <w:shd w:val="clear" w:color="auto" w:fill="auto"/>
          </w:tcPr>
          <w:p w14:paraId="08514EB7" w14:textId="77777777" w:rsidR="00AB14F0" w:rsidRPr="000E05BA" w:rsidRDefault="00AB14F0" w:rsidP="00BC66B7">
            <w:r w:rsidRPr="000E05BA">
              <w:t>2.</w:t>
            </w:r>
          </w:p>
        </w:tc>
        <w:tc>
          <w:tcPr>
            <w:tcW w:w="5659" w:type="dxa"/>
            <w:shd w:val="clear" w:color="auto" w:fill="auto"/>
          </w:tcPr>
          <w:p w14:paraId="32456FAA" w14:textId="77777777" w:rsidR="00AB14F0" w:rsidRPr="000E05BA" w:rsidRDefault="00AB14F0" w:rsidP="00BC66B7">
            <w:r w:rsidRPr="000E05BA">
              <w:t>A post-16 Adult Education Teachers Certificate, Cert Ed., PGCE, DTLLS or equivalent or a willingness to undertake such a qualification within an agreed time</w:t>
            </w:r>
          </w:p>
        </w:tc>
        <w:tc>
          <w:tcPr>
            <w:tcW w:w="1429" w:type="dxa"/>
            <w:shd w:val="clear" w:color="auto" w:fill="auto"/>
            <w:vAlign w:val="center"/>
          </w:tcPr>
          <w:p w14:paraId="2CD9948A" w14:textId="77777777" w:rsidR="00AB14F0" w:rsidRPr="000E05BA" w:rsidRDefault="00AB14F0" w:rsidP="00BC66B7">
            <w:pPr>
              <w:jc w:val="center"/>
            </w:pPr>
          </w:p>
        </w:tc>
        <w:tc>
          <w:tcPr>
            <w:tcW w:w="1430" w:type="dxa"/>
            <w:shd w:val="clear" w:color="auto" w:fill="auto"/>
          </w:tcPr>
          <w:p w14:paraId="32244C6C" w14:textId="77777777" w:rsidR="00AB14F0" w:rsidRDefault="00AB14F0" w:rsidP="00BC66B7">
            <w:pPr>
              <w:pStyle w:val="Heading1"/>
              <w:jc w:val="center"/>
              <w:rPr>
                <w:b w:val="0"/>
                <w:bCs w:val="0"/>
              </w:rPr>
            </w:pPr>
          </w:p>
          <w:p w14:paraId="3594A05B" w14:textId="77777777" w:rsidR="00AB14F0" w:rsidRPr="000E05BA" w:rsidRDefault="00AB14F0" w:rsidP="00BC66B7">
            <w:pPr>
              <w:jc w:val="center"/>
            </w:pPr>
            <w:r w:rsidRPr="000E05BA">
              <w:sym w:font="Wingdings 2" w:char="F050"/>
            </w:r>
          </w:p>
          <w:p w14:paraId="21D883B9" w14:textId="77777777" w:rsidR="00AB14F0" w:rsidRPr="00814180" w:rsidRDefault="00AB14F0" w:rsidP="00BC66B7"/>
        </w:tc>
      </w:tr>
      <w:tr w:rsidR="00AB14F0" w:rsidRPr="000E05BA" w14:paraId="2BD37A01" w14:textId="77777777" w:rsidTr="007D2012">
        <w:tc>
          <w:tcPr>
            <w:tcW w:w="522" w:type="dxa"/>
            <w:shd w:val="clear" w:color="auto" w:fill="auto"/>
          </w:tcPr>
          <w:p w14:paraId="25EC9033" w14:textId="77777777" w:rsidR="00AB14F0" w:rsidRPr="000E05BA" w:rsidRDefault="00AB14F0" w:rsidP="00BC66B7">
            <w:pPr>
              <w:adjustRightInd w:val="0"/>
            </w:pPr>
            <w:r w:rsidRPr="000E05BA">
              <w:t>3.</w:t>
            </w:r>
          </w:p>
        </w:tc>
        <w:tc>
          <w:tcPr>
            <w:tcW w:w="5659" w:type="dxa"/>
            <w:shd w:val="clear" w:color="auto" w:fill="auto"/>
          </w:tcPr>
          <w:p w14:paraId="7F64B7F6" w14:textId="1AFA4B3C" w:rsidR="00AB14F0" w:rsidRPr="000E05BA" w:rsidRDefault="00AB14F0" w:rsidP="005715E7">
            <w:pPr>
              <w:adjustRightInd w:val="0"/>
            </w:pPr>
            <w:r w:rsidRPr="000E05BA">
              <w:t xml:space="preserve">Successful experience of teaching </w:t>
            </w:r>
            <w:r w:rsidR="005715E7">
              <w:t xml:space="preserve">stained </w:t>
            </w:r>
            <w:r>
              <w:t xml:space="preserve">glass </w:t>
            </w:r>
            <w:r w:rsidRPr="000E05BA">
              <w:t>to adult learners of mixed ability in group settings</w:t>
            </w:r>
          </w:p>
        </w:tc>
        <w:tc>
          <w:tcPr>
            <w:tcW w:w="1429" w:type="dxa"/>
            <w:shd w:val="clear" w:color="auto" w:fill="auto"/>
            <w:vAlign w:val="center"/>
          </w:tcPr>
          <w:p w14:paraId="55F2447D" w14:textId="77777777" w:rsidR="00AB14F0" w:rsidRPr="000E05BA" w:rsidRDefault="00AB14F0" w:rsidP="00BC66B7">
            <w:pPr>
              <w:jc w:val="center"/>
            </w:pPr>
            <w:r w:rsidRPr="000E05BA">
              <w:sym w:font="Wingdings 2" w:char="F050"/>
            </w:r>
          </w:p>
          <w:p w14:paraId="4A3A4D72" w14:textId="77777777" w:rsidR="00AB14F0" w:rsidRPr="000E05BA" w:rsidRDefault="00AB14F0" w:rsidP="00BC66B7">
            <w:pPr>
              <w:jc w:val="center"/>
            </w:pPr>
          </w:p>
        </w:tc>
        <w:tc>
          <w:tcPr>
            <w:tcW w:w="1430" w:type="dxa"/>
            <w:shd w:val="clear" w:color="auto" w:fill="auto"/>
          </w:tcPr>
          <w:p w14:paraId="39B9E6AE" w14:textId="77777777" w:rsidR="00AB14F0" w:rsidRPr="000E05BA" w:rsidRDefault="00AB14F0" w:rsidP="00BC66B7">
            <w:pPr>
              <w:pStyle w:val="Heading1"/>
              <w:jc w:val="center"/>
              <w:rPr>
                <w:b w:val="0"/>
                <w:bCs w:val="0"/>
              </w:rPr>
            </w:pPr>
          </w:p>
        </w:tc>
      </w:tr>
      <w:tr w:rsidR="00AB14F0" w:rsidRPr="000E05BA" w14:paraId="3C87AAEB" w14:textId="77777777" w:rsidTr="007D2012">
        <w:tc>
          <w:tcPr>
            <w:tcW w:w="522" w:type="dxa"/>
            <w:shd w:val="clear" w:color="auto" w:fill="auto"/>
          </w:tcPr>
          <w:p w14:paraId="6AFC3534" w14:textId="77777777" w:rsidR="00AB14F0" w:rsidRPr="000E05BA" w:rsidRDefault="00AB14F0" w:rsidP="00BC66B7">
            <w:pPr>
              <w:adjustRightInd w:val="0"/>
            </w:pPr>
            <w:r w:rsidRPr="000E05BA">
              <w:t>4.</w:t>
            </w:r>
          </w:p>
        </w:tc>
        <w:tc>
          <w:tcPr>
            <w:tcW w:w="5659" w:type="dxa"/>
            <w:shd w:val="clear" w:color="auto" w:fill="auto"/>
          </w:tcPr>
          <w:p w14:paraId="6891F89C" w14:textId="5F2992B0" w:rsidR="00AB14F0" w:rsidRPr="000E05BA" w:rsidRDefault="00AB14F0" w:rsidP="00BC66B7">
            <w:pPr>
              <w:adjustRightInd w:val="0"/>
              <w:rPr>
                <w:b/>
              </w:rPr>
            </w:pPr>
            <w:r w:rsidRPr="000E05BA">
              <w:t>Experience of successfully planning, delivering, assessing and evaluating teaching and learning</w:t>
            </w:r>
            <w:r w:rsidR="007D2012" w:rsidRPr="000E05BA">
              <w:t xml:space="preserve"> </w:t>
            </w:r>
            <w:r w:rsidR="007D2012">
              <w:t xml:space="preserve">and are able to </w:t>
            </w:r>
            <w:r w:rsidR="007D2012" w:rsidRPr="000E05BA">
              <w:t>devise and maintain course materials of a high standard that are suitable for the needs of a variety of different learners</w:t>
            </w:r>
          </w:p>
        </w:tc>
        <w:tc>
          <w:tcPr>
            <w:tcW w:w="1429" w:type="dxa"/>
            <w:shd w:val="clear" w:color="auto" w:fill="auto"/>
            <w:vAlign w:val="center"/>
          </w:tcPr>
          <w:p w14:paraId="42FB6817" w14:textId="77777777" w:rsidR="00AB14F0" w:rsidRPr="000E05BA" w:rsidRDefault="00AB14F0" w:rsidP="00BC66B7">
            <w:pPr>
              <w:jc w:val="center"/>
            </w:pPr>
          </w:p>
          <w:p w14:paraId="41D51804" w14:textId="77777777" w:rsidR="00AB14F0" w:rsidRPr="000E05BA" w:rsidRDefault="00AB14F0" w:rsidP="00BC66B7">
            <w:pPr>
              <w:jc w:val="center"/>
            </w:pPr>
            <w:r w:rsidRPr="000E05BA">
              <w:sym w:font="Wingdings 2" w:char="F050"/>
            </w:r>
          </w:p>
          <w:p w14:paraId="27072D3E" w14:textId="77777777" w:rsidR="00AB14F0" w:rsidRPr="000E05BA" w:rsidRDefault="00AB14F0" w:rsidP="00BC66B7">
            <w:pPr>
              <w:jc w:val="center"/>
            </w:pPr>
          </w:p>
        </w:tc>
        <w:tc>
          <w:tcPr>
            <w:tcW w:w="1430" w:type="dxa"/>
            <w:shd w:val="clear" w:color="auto" w:fill="auto"/>
          </w:tcPr>
          <w:p w14:paraId="595F6A8E" w14:textId="77777777" w:rsidR="00AB14F0" w:rsidRPr="000E05BA" w:rsidRDefault="00AB14F0" w:rsidP="00BC66B7">
            <w:pPr>
              <w:pStyle w:val="Heading1"/>
              <w:jc w:val="center"/>
              <w:rPr>
                <w:b w:val="0"/>
                <w:bCs w:val="0"/>
              </w:rPr>
            </w:pPr>
          </w:p>
        </w:tc>
      </w:tr>
      <w:tr w:rsidR="00AB14F0" w:rsidRPr="000E05BA" w14:paraId="21969D57" w14:textId="77777777" w:rsidTr="007D2012">
        <w:tc>
          <w:tcPr>
            <w:tcW w:w="522" w:type="dxa"/>
            <w:shd w:val="clear" w:color="auto" w:fill="auto"/>
          </w:tcPr>
          <w:p w14:paraId="3BB4D156" w14:textId="77777777" w:rsidR="00AB14F0" w:rsidRPr="000E05BA" w:rsidRDefault="00AB14F0" w:rsidP="00BC66B7">
            <w:r w:rsidRPr="000E05BA">
              <w:t>5.</w:t>
            </w:r>
          </w:p>
        </w:tc>
        <w:tc>
          <w:tcPr>
            <w:tcW w:w="5659" w:type="dxa"/>
            <w:shd w:val="clear" w:color="auto" w:fill="auto"/>
          </w:tcPr>
          <w:p w14:paraId="22CFB386" w14:textId="5AAE6F48" w:rsidR="00AB14F0" w:rsidRPr="000E05BA" w:rsidRDefault="00AB14F0" w:rsidP="00103561">
            <w:r w:rsidRPr="000E05BA">
              <w:t>Have a commitment to and be able to demonstrate knowledge of health and safety, equality and diversity as appropriate to the post</w:t>
            </w:r>
          </w:p>
        </w:tc>
        <w:tc>
          <w:tcPr>
            <w:tcW w:w="1429" w:type="dxa"/>
            <w:shd w:val="clear" w:color="auto" w:fill="auto"/>
            <w:vAlign w:val="center"/>
          </w:tcPr>
          <w:p w14:paraId="1526E902" w14:textId="77777777" w:rsidR="00AB14F0" w:rsidRPr="000E05BA" w:rsidRDefault="00AB14F0" w:rsidP="00BC66B7">
            <w:pPr>
              <w:jc w:val="center"/>
            </w:pPr>
            <w:r w:rsidRPr="000E05BA">
              <w:sym w:font="Wingdings 2" w:char="F050"/>
            </w:r>
          </w:p>
          <w:p w14:paraId="10C5B697" w14:textId="77777777" w:rsidR="00AB14F0" w:rsidRPr="000E05BA" w:rsidRDefault="00AB14F0" w:rsidP="00BC66B7">
            <w:pPr>
              <w:jc w:val="center"/>
            </w:pPr>
          </w:p>
        </w:tc>
        <w:tc>
          <w:tcPr>
            <w:tcW w:w="1430" w:type="dxa"/>
            <w:shd w:val="clear" w:color="auto" w:fill="auto"/>
          </w:tcPr>
          <w:p w14:paraId="0BFA6F90" w14:textId="77777777" w:rsidR="00AB14F0" w:rsidRPr="000E05BA" w:rsidRDefault="00AB14F0" w:rsidP="00BC66B7">
            <w:pPr>
              <w:pStyle w:val="Heading1"/>
              <w:jc w:val="center"/>
              <w:rPr>
                <w:b w:val="0"/>
                <w:bCs w:val="0"/>
              </w:rPr>
            </w:pPr>
          </w:p>
        </w:tc>
      </w:tr>
      <w:tr w:rsidR="00103561" w:rsidRPr="000E05BA" w14:paraId="326712A4" w14:textId="77777777" w:rsidTr="007D2012">
        <w:tc>
          <w:tcPr>
            <w:tcW w:w="522" w:type="dxa"/>
            <w:shd w:val="clear" w:color="auto" w:fill="auto"/>
          </w:tcPr>
          <w:p w14:paraId="5D48F6EA" w14:textId="77777777" w:rsidR="00103561" w:rsidRDefault="00103561" w:rsidP="00BC66B7">
            <w:r>
              <w:t>6.</w:t>
            </w:r>
          </w:p>
          <w:p w14:paraId="33963077" w14:textId="2D84DE17" w:rsidR="00103561" w:rsidRPr="000E05BA" w:rsidRDefault="00103561" w:rsidP="00BC66B7"/>
        </w:tc>
        <w:tc>
          <w:tcPr>
            <w:tcW w:w="5659" w:type="dxa"/>
            <w:shd w:val="clear" w:color="auto" w:fill="auto"/>
          </w:tcPr>
          <w:p w14:paraId="23CE0BBD" w14:textId="3466FFCD" w:rsidR="00103561" w:rsidRDefault="00103561" w:rsidP="00103561">
            <w:r>
              <w:t>Have a</w:t>
            </w:r>
            <w:r w:rsidRPr="00103561">
              <w:t xml:space="preserve"> clear understanding of Safeguarding and Prevent and the ability to create and sustain a learning environment in which the safety and welfare of children and vulnerable adults is paramount</w:t>
            </w:r>
          </w:p>
        </w:tc>
        <w:tc>
          <w:tcPr>
            <w:tcW w:w="1429" w:type="dxa"/>
            <w:shd w:val="clear" w:color="auto" w:fill="auto"/>
            <w:vAlign w:val="center"/>
          </w:tcPr>
          <w:p w14:paraId="32D949C9" w14:textId="77777777" w:rsidR="00103561" w:rsidRPr="000E05BA" w:rsidRDefault="00103561" w:rsidP="00103561">
            <w:pPr>
              <w:jc w:val="center"/>
            </w:pPr>
            <w:r w:rsidRPr="000E05BA">
              <w:sym w:font="Wingdings 2" w:char="F050"/>
            </w:r>
          </w:p>
          <w:p w14:paraId="32A52894" w14:textId="77777777" w:rsidR="00103561" w:rsidRPr="000E05BA" w:rsidRDefault="00103561" w:rsidP="00BC66B7">
            <w:pPr>
              <w:jc w:val="center"/>
            </w:pPr>
          </w:p>
        </w:tc>
        <w:tc>
          <w:tcPr>
            <w:tcW w:w="1430" w:type="dxa"/>
            <w:shd w:val="clear" w:color="auto" w:fill="auto"/>
          </w:tcPr>
          <w:p w14:paraId="05128438" w14:textId="77777777" w:rsidR="00103561" w:rsidRPr="000E05BA" w:rsidRDefault="00103561" w:rsidP="00BC66B7">
            <w:pPr>
              <w:pStyle w:val="Heading1"/>
              <w:jc w:val="center"/>
              <w:rPr>
                <w:b w:val="0"/>
                <w:bCs w:val="0"/>
              </w:rPr>
            </w:pPr>
          </w:p>
        </w:tc>
      </w:tr>
      <w:tr w:rsidR="00AB14F0" w:rsidRPr="000E05BA" w14:paraId="698C9F01" w14:textId="77777777" w:rsidTr="007D2012">
        <w:tc>
          <w:tcPr>
            <w:tcW w:w="522" w:type="dxa"/>
            <w:shd w:val="clear" w:color="auto" w:fill="auto"/>
          </w:tcPr>
          <w:p w14:paraId="2A1EC4A9" w14:textId="4E462A88" w:rsidR="00AB14F0" w:rsidRPr="000E05BA" w:rsidRDefault="00103561" w:rsidP="00BC66B7">
            <w:r>
              <w:t>7</w:t>
            </w:r>
            <w:r w:rsidR="00AB14F0" w:rsidRPr="000E05BA">
              <w:t>.</w:t>
            </w:r>
          </w:p>
        </w:tc>
        <w:tc>
          <w:tcPr>
            <w:tcW w:w="5659" w:type="dxa"/>
            <w:shd w:val="clear" w:color="auto" w:fill="auto"/>
          </w:tcPr>
          <w:p w14:paraId="796B47C1" w14:textId="77777777" w:rsidR="00AB14F0" w:rsidRPr="000E05BA" w:rsidRDefault="00AB14F0" w:rsidP="00BC66B7">
            <w:pPr>
              <w:adjustRightInd w:val="0"/>
              <w:jc w:val="both"/>
              <w:rPr>
                <w:rFonts w:ascii="Frutiger 45" w:hAnsi="Frutiger 45"/>
                <w:lang w:val="en-US"/>
              </w:rPr>
            </w:pPr>
            <w:r w:rsidRPr="000E05BA">
              <w:rPr>
                <w:rFonts w:ascii="Frutiger 45" w:hAnsi="Frutiger 45"/>
                <w:lang w:val="en-US"/>
              </w:rPr>
              <w:t>Good organisational and record keeping skills</w:t>
            </w:r>
            <w:r>
              <w:rPr>
                <w:rFonts w:ascii="Frutiger 45" w:hAnsi="Frutiger 45"/>
                <w:lang w:val="en-US"/>
              </w:rPr>
              <w:t xml:space="preserve"> and a</w:t>
            </w:r>
            <w:r w:rsidRPr="000E05BA">
              <w:rPr>
                <w:rFonts w:ascii="Frutiger 45" w:hAnsi="Frutiger 45"/>
                <w:lang w:val="en-US"/>
              </w:rPr>
              <w:t>n ability to use ICT in the development of resources, materials and administration related to teaching</w:t>
            </w:r>
          </w:p>
        </w:tc>
        <w:tc>
          <w:tcPr>
            <w:tcW w:w="1429" w:type="dxa"/>
            <w:shd w:val="clear" w:color="auto" w:fill="auto"/>
            <w:vAlign w:val="center"/>
          </w:tcPr>
          <w:p w14:paraId="23ACB871" w14:textId="77777777" w:rsidR="00AB14F0" w:rsidRPr="000E05BA" w:rsidRDefault="00AB14F0" w:rsidP="00BC66B7">
            <w:pPr>
              <w:jc w:val="center"/>
            </w:pPr>
            <w:r w:rsidRPr="000E05BA">
              <w:sym w:font="Wingdings 2" w:char="F050"/>
            </w:r>
          </w:p>
          <w:p w14:paraId="342C8E4F" w14:textId="77777777" w:rsidR="00AB14F0" w:rsidRPr="000E05BA" w:rsidRDefault="00AB14F0" w:rsidP="00BC66B7">
            <w:pPr>
              <w:jc w:val="center"/>
            </w:pPr>
          </w:p>
        </w:tc>
        <w:tc>
          <w:tcPr>
            <w:tcW w:w="1430" w:type="dxa"/>
            <w:shd w:val="clear" w:color="auto" w:fill="auto"/>
          </w:tcPr>
          <w:p w14:paraId="2C5C3C93" w14:textId="77777777" w:rsidR="00AB14F0" w:rsidRPr="000E05BA" w:rsidRDefault="00AB14F0" w:rsidP="00BC66B7">
            <w:pPr>
              <w:pStyle w:val="Heading1"/>
              <w:jc w:val="center"/>
              <w:rPr>
                <w:b w:val="0"/>
                <w:bCs w:val="0"/>
              </w:rPr>
            </w:pPr>
          </w:p>
        </w:tc>
      </w:tr>
      <w:tr w:rsidR="00AB14F0" w:rsidRPr="000E05BA" w14:paraId="5721B5F4" w14:textId="77777777" w:rsidTr="007D2012">
        <w:tc>
          <w:tcPr>
            <w:tcW w:w="522" w:type="dxa"/>
            <w:shd w:val="clear" w:color="auto" w:fill="auto"/>
          </w:tcPr>
          <w:p w14:paraId="52BCCDC4" w14:textId="0DBCB3B5" w:rsidR="00AB14F0" w:rsidRPr="000E05BA" w:rsidRDefault="00103561" w:rsidP="00BC66B7">
            <w:r>
              <w:t>8</w:t>
            </w:r>
            <w:r w:rsidR="00AB14F0" w:rsidRPr="000E05BA">
              <w:t>.</w:t>
            </w:r>
          </w:p>
        </w:tc>
        <w:tc>
          <w:tcPr>
            <w:tcW w:w="5659" w:type="dxa"/>
            <w:shd w:val="clear" w:color="auto" w:fill="auto"/>
          </w:tcPr>
          <w:p w14:paraId="302EC154" w14:textId="77777777" w:rsidR="00AB14F0" w:rsidRPr="000E05BA" w:rsidRDefault="00AB14F0" w:rsidP="00BC66B7">
            <w:r w:rsidRPr="000E05BA">
              <w:t>Excellent interpersonal skills with the ability to work independently as well as contribute to the work of a team</w:t>
            </w:r>
          </w:p>
        </w:tc>
        <w:tc>
          <w:tcPr>
            <w:tcW w:w="1429" w:type="dxa"/>
            <w:shd w:val="clear" w:color="auto" w:fill="auto"/>
            <w:vAlign w:val="center"/>
          </w:tcPr>
          <w:p w14:paraId="0CBB874A" w14:textId="77777777" w:rsidR="00AB14F0" w:rsidRPr="000E05BA" w:rsidRDefault="00AB14F0" w:rsidP="00BC66B7">
            <w:pPr>
              <w:jc w:val="center"/>
            </w:pPr>
            <w:r w:rsidRPr="000E05BA">
              <w:sym w:font="Wingdings 2" w:char="F050"/>
            </w:r>
          </w:p>
          <w:p w14:paraId="1141D836" w14:textId="77777777" w:rsidR="00AB14F0" w:rsidRPr="000E05BA" w:rsidRDefault="00AB14F0" w:rsidP="00BC66B7">
            <w:pPr>
              <w:jc w:val="center"/>
            </w:pPr>
          </w:p>
        </w:tc>
        <w:tc>
          <w:tcPr>
            <w:tcW w:w="1430" w:type="dxa"/>
            <w:shd w:val="clear" w:color="auto" w:fill="auto"/>
          </w:tcPr>
          <w:p w14:paraId="2610372E" w14:textId="77777777" w:rsidR="00AB14F0" w:rsidRPr="000E05BA" w:rsidRDefault="00AB14F0" w:rsidP="00BC66B7">
            <w:pPr>
              <w:pStyle w:val="Heading1"/>
              <w:jc w:val="center"/>
              <w:rPr>
                <w:b w:val="0"/>
                <w:bCs w:val="0"/>
              </w:rPr>
            </w:pPr>
          </w:p>
        </w:tc>
      </w:tr>
      <w:tr w:rsidR="00AB14F0" w:rsidRPr="000E05BA" w14:paraId="449592F4" w14:textId="77777777" w:rsidTr="007D2012">
        <w:tc>
          <w:tcPr>
            <w:tcW w:w="522" w:type="dxa"/>
            <w:shd w:val="clear" w:color="auto" w:fill="auto"/>
          </w:tcPr>
          <w:p w14:paraId="141A6B3C" w14:textId="1A68E38F" w:rsidR="00AB14F0" w:rsidRPr="000E05BA" w:rsidRDefault="00103561" w:rsidP="00103561">
            <w:r>
              <w:t>9</w:t>
            </w:r>
            <w:r w:rsidR="00AB14F0" w:rsidRPr="000E05BA">
              <w:t>.</w:t>
            </w:r>
          </w:p>
        </w:tc>
        <w:tc>
          <w:tcPr>
            <w:tcW w:w="5659" w:type="dxa"/>
            <w:shd w:val="clear" w:color="auto" w:fill="auto"/>
          </w:tcPr>
          <w:p w14:paraId="5490A361" w14:textId="77777777" w:rsidR="00AB14F0" w:rsidRPr="000E05BA" w:rsidRDefault="00AB14F0" w:rsidP="00BC66B7">
            <w:r w:rsidRPr="000E05BA">
              <w:t>A commitment to continuing professional development with an interest and ability in developing new approaches to teaching and learning</w:t>
            </w:r>
          </w:p>
        </w:tc>
        <w:tc>
          <w:tcPr>
            <w:tcW w:w="1429" w:type="dxa"/>
            <w:shd w:val="clear" w:color="auto" w:fill="auto"/>
            <w:vAlign w:val="center"/>
          </w:tcPr>
          <w:p w14:paraId="4BD89E1F" w14:textId="77777777" w:rsidR="00AB14F0" w:rsidRPr="000E05BA" w:rsidRDefault="00AB14F0" w:rsidP="00BC66B7">
            <w:pPr>
              <w:jc w:val="center"/>
            </w:pPr>
          </w:p>
          <w:p w14:paraId="5036FBF4" w14:textId="77777777" w:rsidR="00AB14F0" w:rsidRPr="000E05BA" w:rsidRDefault="00AB14F0" w:rsidP="00BC66B7">
            <w:pPr>
              <w:jc w:val="center"/>
            </w:pPr>
            <w:r w:rsidRPr="000E05BA">
              <w:sym w:font="Wingdings 2" w:char="F050"/>
            </w:r>
          </w:p>
          <w:p w14:paraId="686CA0AC" w14:textId="77777777" w:rsidR="00AB14F0" w:rsidRPr="000E05BA" w:rsidRDefault="00AB14F0" w:rsidP="00BC66B7">
            <w:pPr>
              <w:jc w:val="center"/>
            </w:pPr>
          </w:p>
        </w:tc>
        <w:tc>
          <w:tcPr>
            <w:tcW w:w="1430" w:type="dxa"/>
            <w:shd w:val="clear" w:color="auto" w:fill="auto"/>
          </w:tcPr>
          <w:p w14:paraId="2A5CC8F1" w14:textId="77777777" w:rsidR="00AB14F0" w:rsidRPr="000E05BA" w:rsidRDefault="00AB14F0" w:rsidP="00BC66B7">
            <w:pPr>
              <w:pStyle w:val="Heading1"/>
              <w:jc w:val="center"/>
              <w:rPr>
                <w:b w:val="0"/>
                <w:bCs w:val="0"/>
              </w:rPr>
            </w:pPr>
          </w:p>
        </w:tc>
      </w:tr>
      <w:tr w:rsidR="00AB14F0" w:rsidRPr="000E05BA" w14:paraId="04969231" w14:textId="77777777" w:rsidTr="007D2012">
        <w:tc>
          <w:tcPr>
            <w:tcW w:w="522" w:type="dxa"/>
            <w:shd w:val="clear" w:color="auto" w:fill="auto"/>
          </w:tcPr>
          <w:p w14:paraId="39336678" w14:textId="43794D66" w:rsidR="00AB14F0" w:rsidRPr="000E05BA" w:rsidRDefault="00AB14F0" w:rsidP="00103561">
            <w:r>
              <w:t>1</w:t>
            </w:r>
            <w:r w:rsidR="00103561">
              <w:t>0</w:t>
            </w:r>
            <w:r w:rsidRPr="000E05BA">
              <w:t>.</w:t>
            </w:r>
          </w:p>
        </w:tc>
        <w:tc>
          <w:tcPr>
            <w:tcW w:w="5659" w:type="dxa"/>
            <w:shd w:val="clear" w:color="auto" w:fill="auto"/>
          </w:tcPr>
          <w:p w14:paraId="03EEDC8B" w14:textId="5255BD83" w:rsidR="00AB14F0" w:rsidRPr="000E05BA" w:rsidRDefault="00AB14F0" w:rsidP="005715E7">
            <w:r w:rsidRPr="000E05BA">
              <w:t xml:space="preserve">Ability to provide succinct explanations of </w:t>
            </w:r>
            <w:r w:rsidR="005715E7">
              <w:t xml:space="preserve">stained </w:t>
            </w:r>
            <w:r>
              <w:t xml:space="preserve">glass </w:t>
            </w:r>
            <w:r w:rsidRPr="000E05BA">
              <w:t>techniques and to initiate discussion with large groups of learners</w:t>
            </w:r>
          </w:p>
        </w:tc>
        <w:tc>
          <w:tcPr>
            <w:tcW w:w="1429" w:type="dxa"/>
            <w:shd w:val="clear" w:color="auto" w:fill="auto"/>
          </w:tcPr>
          <w:p w14:paraId="7D8F76E4" w14:textId="77777777" w:rsidR="00AB14F0" w:rsidRDefault="00AB14F0" w:rsidP="00BC66B7">
            <w:pPr>
              <w:jc w:val="center"/>
            </w:pPr>
            <w:r w:rsidRPr="000E05BA">
              <w:sym w:font="Wingdings 2" w:char="F050"/>
            </w:r>
          </w:p>
        </w:tc>
        <w:tc>
          <w:tcPr>
            <w:tcW w:w="1430" w:type="dxa"/>
            <w:shd w:val="clear" w:color="auto" w:fill="auto"/>
            <w:vAlign w:val="center"/>
          </w:tcPr>
          <w:p w14:paraId="03D10417" w14:textId="77777777" w:rsidR="00AB14F0" w:rsidRPr="000E05BA" w:rsidRDefault="00AB14F0" w:rsidP="00BC66B7">
            <w:pPr>
              <w:ind w:left="584"/>
            </w:pPr>
          </w:p>
        </w:tc>
      </w:tr>
      <w:tr w:rsidR="00AB14F0" w:rsidRPr="000E05BA" w14:paraId="00C822BE" w14:textId="77777777" w:rsidTr="007D2012">
        <w:tc>
          <w:tcPr>
            <w:tcW w:w="522" w:type="dxa"/>
            <w:shd w:val="clear" w:color="auto" w:fill="auto"/>
          </w:tcPr>
          <w:p w14:paraId="1F731F3F" w14:textId="31DF475E" w:rsidR="00AB14F0" w:rsidRPr="000E05BA" w:rsidRDefault="00103561" w:rsidP="00BC66B7">
            <w:r>
              <w:t>11</w:t>
            </w:r>
            <w:r w:rsidR="00AB14F0" w:rsidRPr="000E05BA">
              <w:t>.</w:t>
            </w:r>
          </w:p>
        </w:tc>
        <w:tc>
          <w:tcPr>
            <w:tcW w:w="5659" w:type="dxa"/>
            <w:shd w:val="clear" w:color="auto" w:fill="auto"/>
          </w:tcPr>
          <w:p w14:paraId="1E826544" w14:textId="7CE2E4FC" w:rsidR="00AB14F0" w:rsidRPr="000E05BA" w:rsidRDefault="00AB14F0" w:rsidP="005715E7">
            <w:r w:rsidRPr="000E05BA">
              <w:t xml:space="preserve">Knowledge of current </w:t>
            </w:r>
            <w:r w:rsidR="005715E7">
              <w:t xml:space="preserve">stained </w:t>
            </w:r>
            <w:r>
              <w:t xml:space="preserve">glass </w:t>
            </w:r>
            <w:r w:rsidRPr="000E05BA">
              <w:t>practice and recent developments in this field</w:t>
            </w:r>
          </w:p>
        </w:tc>
        <w:tc>
          <w:tcPr>
            <w:tcW w:w="1429" w:type="dxa"/>
            <w:shd w:val="clear" w:color="auto" w:fill="auto"/>
          </w:tcPr>
          <w:p w14:paraId="0B73B015" w14:textId="77777777" w:rsidR="00AB14F0" w:rsidRDefault="00AB14F0" w:rsidP="00BC66B7">
            <w:pPr>
              <w:jc w:val="center"/>
            </w:pPr>
            <w:r w:rsidRPr="000E05BA">
              <w:sym w:font="Wingdings 2" w:char="F050"/>
            </w:r>
          </w:p>
        </w:tc>
        <w:tc>
          <w:tcPr>
            <w:tcW w:w="1430" w:type="dxa"/>
            <w:shd w:val="clear" w:color="auto" w:fill="auto"/>
          </w:tcPr>
          <w:p w14:paraId="7036C8F4" w14:textId="77777777" w:rsidR="00AB14F0" w:rsidRPr="000E05BA" w:rsidRDefault="00AB14F0" w:rsidP="00BC66B7">
            <w:pPr>
              <w:ind w:left="584"/>
            </w:pPr>
          </w:p>
        </w:tc>
      </w:tr>
    </w:tbl>
    <w:p w14:paraId="460FD46F" w14:textId="77777777" w:rsidR="00B4599E" w:rsidRPr="00925E32" w:rsidRDefault="00B4599E">
      <w:pPr>
        <w:pStyle w:val="BodyText"/>
        <w:spacing w:before="6"/>
        <w:rPr>
          <w:sz w:val="24"/>
          <w:szCs w:val="24"/>
        </w:rPr>
      </w:pPr>
    </w:p>
    <w:sectPr w:rsidR="00B4599E" w:rsidRPr="00925E32" w:rsidSect="003E3831">
      <w:footerReference w:type="default" r:id="rId12"/>
      <w:pgSz w:w="11910" w:h="16840"/>
      <w:pgMar w:top="700" w:right="14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FBBD" w14:textId="77777777" w:rsidR="00602DF5" w:rsidRDefault="00602DF5" w:rsidP="00925E32">
      <w:r>
        <w:separator/>
      </w:r>
    </w:p>
  </w:endnote>
  <w:endnote w:type="continuationSeparator" w:id="0">
    <w:p w14:paraId="452B25EF" w14:textId="77777777" w:rsidR="00602DF5" w:rsidRDefault="00602DF5" w:rsidP="009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174307"/>
      <w:docPartObj>
        <w:docPartGallery w:val="Page Numbers (Bottom of Page)"/>
        <w:docPartUnique/>
      </w:docPartObj>
    </w:sdtPr>
    <w:sdtEndPr>
      <w:rPr>
        <w:noProof/>
      </w:rPr>
    </w:sdtEndPr>
    <w:sdtContent>
      <w:p w14:paraId="049F4001" w14:textId="67D5225A" w:rsidR="00925E32" w:rsidRDefault="00925E32" w:rsidP="00925E32">
        <w:pPr>
          <w:pStyle w:val="Footer"/>
          <w:jc w:val="center"/>
        </w:pPr>
        <w:r>
          <w:fldChar w:fldCharType="begin"/>
        </w:r>
        <w:r>
          <w:instrText xml:space="preserve"> PAGE   \* MERGEFORMAT </w:instrText>
        </w:r>
        <w:r>
          <w:fldChar w:fldCharType="separate"/>
        </w:r>
        <w:r w:rsidR="00786395">
          <w:rPr>
            <w:noProof/>
          </w:rPr>
          <w:t>1</w:t>
        </w:r>
        <w:r>
          <w:rPr>
            <w:noProof/>
          </w:rPr>
          <w:fldChar w:fldCharType="end"/>
        </w:r>
        <w:r>
          <w:rPr>
            <w:noProof/>
          </w:rPr>
          <w:t xml:space="preserve"> </w:t>
        </w:r>
      </w:p>
    </w:sdtContent>
  </w:sdt>
  <w:p w14:paraId="79718A58" w14:textId="77777777" w:rsidR="00925E32" w:rsidRDefault="00925E32" w:rsidP="00925E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D7D7" w14:textId="77777777" w:rsidR="00602DF5" w:rsidRDefault="00602DF5" w:rsidP="00925E32">
      <w:r>
        <w:separator/>
      </w:r>
    </w:p>
  </w:footnote>
  <w:footnote w:type="continuationSeparator" w:id="0">
    <w:p w14:paraId="4EAF87C2" w14:textId="77777777" w:rsidR="00602DF5" w:rsidRDefault="00602DF5" w:rsidP="0092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309"/>
    <w:multiLevelType w:val="hybridMultilevel"/>
    <w:tmpl w:val="B2C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6B7"/>
    <w:multiLevelType w:val="hybridMultilevel"/>
    <w:tmpl w:val="1EBED188"/>
    <w:lvl w:ilvl="0" w:tplc="F16EB36A">
      <w:start w:val="1"/>
      <w:numFmt w:val="decimal"/>
      <w:lvlText w:val="%1."/>
      <w:lvlJc w:val="left"/>
      <w:pPr>
        <w:ind w:left="921" w:hanging="420"/>
      </w:pPr>
      <w:rPr>
        <w:rFonts w:ascii="Arial" w:eastAsia="Arial" w:hAnsi="Arial" w:cs="Arial" w:hint="default"/>
        <w:spacing w:val="-1"/>
        <w:w w:val="100"/>
        <w:sz w:val="22"/>
        <w:szCs w:val="22"/>
        <w:lang w:val="en-GB" w:eastAsia="en-GB" w:bidi="en-GB"/>
      </w:rPr>
    </w:lvl>
    <w:lvl w:ilvl="1" w:tplc="96084322">
      <w:numFmt w:val="bullet"/>
      <w:lvlText w:val="•"/>
      <w:lvlJc w:val="left"/>
      <w:pPr>
        <w:ind w:left="1846" w:hanging="420"/>
      </w:pPr>
      <w:rPr>
        <w:rFonts w:hint="default"/>
        <w:lang w:val="en-GB" w:eastAsia="en-GB" w:bidi="en-GB"/>
      </w:rPr>
    </w:lvl>
    <w:lvl w:ilvl="2" w:tplc="EAC08380">
      <w:numFmt w:val="bullet"/>
      <w:lvlText w:val="•"/>
      <w:lvlJc w:val="left"/>
      <w:pPr>
        <w:ind w:left="2773" w:hanging="420"/>
      </w:pPr>
      <w:rPr>
        <w:rFonts w:hint="default"/>
        <w:lang w:val="en-GB" w:eastAsia="en-GB" w:bidi="en-GB"/>
      </w:rPr>
    </w:lvl>
    <w:lvl w:ilvl="3" w:tplc="3746FE96">
      <w:numFmt w:val="bullet"/>
      <w:lvlText w:val="•"/>
      <w:lvlJc w:val="left"/>
      <w:pPr>
        <w:ind w:left="3699" w:hanging="420"/>
      </w:pPr>
      <w:rPr>
        <w:rFonts w:hint="default"/>
        <w:lang w:val="en-GB" w:eastAsia="en-GB" w:bidi="en-GB"/>
      </w:rPr>
    </w:lvl>
    <w:lvl w:ilvl="4" w:tplc="4F90A0E2">
      <w:numFmt w:val="bullet"/>
      <w:lvlText w:val="•"/>
      <w:lvlJc w:val="left"/>
      <w:pPr>
        <w:ind w:left="4626" w:hanging="420"/>
      </w:pPr>
      <w:rPr>
        <w:rFonts w:hint="default"/>
        <w:lang w:val="en-GB" w:eastAsia="en-GB" w:bidi="en-GB"/>
      </w:rPr>
    </w:lvl>
    <w:lvl w:ilvl="5" w:tplc="A1F23A2C">
      <w:numFmt w:val="bullet"/>
      <w:lvlText w:val="•"/>
      <w:lvlJc w:val="left"/>
      <w:pPr>
        <w:ind w:left="5553" w:hanging="420"/>
      </w:pPr>
      <w:rPr>
        <w:rFonts w:hint="default"/>
        <w:lang w:val="en-GB" w:eastAsia="en-GB" w:bidi="en-GB"/>
      </w:rPr>
    </w:lvl>
    <w:lvl w:ilvl="6" w:tplc="0060D108">
      <w:numFmt w:val="bullet"/>
      <w:lvlText w:val="•"/>
      <w:lvlJc w:val="left"/>
      <w:pPr>
        <w:ind w:left="6479" w:hanging="420"/>
      </w:pPr>
      <w:rPr>
        <w:rFonts w:hint="default"/>
        <w:lang w:val="en-GB" w:eastAsia="en-GB" w:bidi="en-GB"/>
      </w:rPr>
    </w:lvl>
    <w:lvl w:ilvl="7" w:tplc="9DFA1416">
      <w:numFmt w:val="bullet"/>
      <w:lvlText w:val="•"/>
      <w:lvlJc w:val="left"/>
      <w:pPr>
        <w:ind w:left="7406" w:hanging="420"/>
      </w:pPr>
      <w:rPr>
        <w:rFonts w:hint="default"/>
        <w:lang w:val="en-GB" w:eastAsia="en-GB" w:bidi="en-GB"/>
      </w:rPr>
    </w:lvl>
    <w:lvl w:ilvl="8" w:tplc="F0D0F00A">
      <w:numFmt w:val="bullet"/>
      <w:lvlText w:val="•"/>
      <w:lvlJc w:val="left"/>
      <w:pPr>
        <w:ind w:left="8333" w:hanging="420"/>
      </w:pPr>
      <w:rPr>
        <w:rFonts w:hint="default"/>
        <w:lang w:val="en-GB" w:eastAsia="en-GB" w:bidi="en-GB"/>
      </w:rPr>
    </w:lvl>
  </w:abstractNum>
  <w:abstractNum w:abstractNumId="2" w15:restartNumberingAfterBreak="0">
    <w:nsid w:val="07101C9A"/>
    <w:multiLevelType w:val="hybridMultilevel"/>
    <w:tmpl w:val="DA64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831D0"/>
    <w:multiLevelType w:val="hybridMultilevel"/>
    <w:tmpl w:val="AE6004AC"/>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6758"/>
    <w:multiLevelType w:val="multilevel"/>
    <w:tmpl w:val="F7A0460E"/>
    <w:lvl w:ilvl="0">
      <w:start w:val="1"/>
      <w:numFmt w:val="decimal"/>
      <w:lvlText w:val="%1."/>
      <w:lvlJc w:val="left"/>
      <w:pPr>
        <w:ind w:left="250" w:hanging="250"/>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20" w:hanging="370"/>
      </w:pPr>
      <w:rPr>
        <w:rFonts w:ascii="Arial" w:eastAsia="Arial" w:hAnsi="Arial" w:cs="Arial" w:hint="default"/>
        <w:spacing w:val="-1"/>
        <w:w w:val="100"/>
        <w:sz w:val="22"/>
        <w:szCs w:val="22"/>
        <w:lang w:val="en-GB" w:eastAsia="en-GB" w:bidi="en-GB"/>
      </w:rPr>
    </w:lvl>
    <w:lvl w:ilvl="2">
      <w:numFmt w:val="bullet"/>
      <w:lvlText w:val="•"/>
      <w:lvlJc w:val="left"/>
      <w:pPr>
        <w:ind w:left="672" w:hanging="370"/>
      </w:pPr>
      <w:rPr>
        <w:rFonts w:hint="default"/>
        <w:lang w:val="en-GB" w:eastAsia="en-GB" w:bidi="en-GB"/>
      </w:rPr>
    </w:lvl>
    <w:lvl w:ilvl="3">
      <w:numFmt w:val="bullet"/>
      <w:lvlText w:val="•"/>
      <w:lvlJc w:val="left"/>
      <w:pPr>
        <w:ind w:left="1865" w:hanging="370"/>
      </w:pPr>
      <w:rPr>
        <w:rFonts w:hint="default"/>
        <w:lang w:val="en-GB" w:eastAsia="en-GB" w:bidi="en-GB"/>
      </w:rPr>
    </w:lvl>
    <w:lvl w:ilvl="4">
      <w:numFmt w:val="bullet"/>
      <w:lvlText w:val="•"/>
      <w:lvlJc w:val="left"/>
      <w:pPr>
        <w:ind w:left="3058" w:hanging="370"/>
      </w:pPr>
      <w:rPr>
        <w:rFonts w:hint="default"/>
        <w:lang w:val="en-GB" w:eastAsia="en-GB" w:bidi="en-GB"/>
      </w:rPr>
    </w:lvl>
    <w:lvl w:ilvl="5">
      <w:numFmt w:val="bullet"/>
      <w:lvlText w:val="•"/>
      <w:lvlJc w:val="left"/>
      <w:pPr>
        <w:ind w:left="4251" w:hanging="370"/>
      </w:pPr>
      <w:rPr>
        <w:rFonts w:hint="default"/>
        <w:lang w:val="en-GB" w:eastAsia="en-GB" w:bidi="en-GB"/>
      </w:rPr>
    </w:lvl>
    <w:lvl w:ilvl="6">
      <w:numFmt w:val="bullet"/>
      <w:lvlText w:val="•"/>
      <w:lvlJc w:val="left"/>
      <w:pPr>
        <w:ind w:left="5445" w:hanging="370"/>
      </w:pPr>
      <w:rPr>
        <w:rFonts w:hint="default"/>
        <w:lang w:val="en-GB" w:eastAsia="en-GB" w:bidi="en-GB"/>
      </w:rPr>
    </w:lvl>
    <w:lvl w:ilvl="7">
      <w:numFmt w:val="bullet"/>
      <w:lvlText w:val="•"/>
      <w:lvlJc w:val="left"/>
      <w:pPr>
        <w:ind w:left="6638" w:hanging="370"/>
      </w:pPr>
      <w:rPr>
        <w:rFonts w:hint="default"/>
        <w:lang w:val="en-GB" w:eastAsia="en-GB" w:bidi="en-GB"/>
      </w:rPr>
    </w:lvl>
    <w:lvl w:ilvl="8">
      <w:numFmt w:val="bullet"/>
      <w:lvlText w:val="•"/>
      <w:lvlJc w:val="left"/>
      <w:pPr>
        <w:ind w:left="7831" w:hanging="370"/>
      </w:pPr>
      <w:rPr>
        <w:rFonts w:hint="default"/>
        <w:lang w:val="en-GB" w:eastAsia="en-GB" w:bidi="en-GB"/>
      </w:rPr>
    </w:lvl>
  </w:abstractNum>
  <w:abstractNum w:abstractNumId="5" w15:restartNumberingAfterBreak="0">
    <w:nsid w:val="27826688"/>
    <w:multiLevelType w:val="multilevel"/>
    <w:tmpl w:val="D50605D6"/>
    <w:lvl w:ilvl="0">
      <w:start w:val="1"/>
      <w:numFmt w:val="decimal"/>
      <w:lvlText w:val="%1"/>
      <w:lvlJc w:val="left"/>
      <w:pPr>
        <w:ind w:left="218" w:hanging="370"/>
      </w:pPr>
      <w:rPr>
        <w:rFonts w:hint="default"/>
        <w:lang w:val="en-GB" w:eastAsia="en-GB" w:bidi="en-GB"/>
      </w:rPr>
    </w:lvl>
    <w:lvl w:ilvl="1">
      <w:start w:val="3"/>
      <w:numFmt w:val="decimal"/>
      <w:lvlText w:val="%1.%2"/>
      <w:lvlJc w:val="left"/>
      <w:pPr>
        <w:ind w:left="218" w:hanging="370"/>
      </w:pPr>
      <w:rPr>
        <w:rFonts w:ascii="Arial" w:eastAsia="Arial" w:hAnsi="Arial" w:cs="Arial" w:hint="default"/>
        <w:spacing w:val="-1"/>
        <w:w w:val="100"/>
        <w:sz w:val="22"/>
        <w:szCs w:val="22"/>
        <w:lang w:val="en-GB" w:eastAsia="en-GB" w:bidi="en-GB"/>
      </w:rPr>
    </w:lvl>
    <w:lvl w:ilvl="2">
      <w:numFmt w:val="bullet"/>
      <w:lvlText w:val="•"/>
      <w:lvlJc w:val="left"/>
      <w:pPr>
        <w:ind w:left="2213" w:hanging="370"/>
      </w:pPr>
      <w:rPr>
        <w:rFonts w:hint="default"/>
        <w:lang w:val="en-GB" w:eastAsia="en-GB" w:bidi="en-GB"/>
      </w:rPr>
    </w:lvl>
    <w:lvl w:ilvl="3">
      <w:numFmt w:val="bullet"/>
      <w:lvlText w:val="•"/>
      <w:lvlJc w:val="left"/>
      <w:pPr>
        <w:ind w:left="3209" w:hanging="370"/>
      </w:pPr>
      <w:rPr>
        <w:rFonts w:hint="default"/>
        <w:lang w:val="en-GB" w:eastAsia="en-GB" w:bidi="en-GB"/>
      </w:rPr>
    </w:lvl>
    <w:lvl w:ilvl="4">
      <w:numFmt w:val="bullet"/>
      <w:lvlText w:val="•"/>
      <w:lvlJc w:val="left"/>
      <w:pPr>
        <w:ind w:left="4206" w:hanging="370"/>
      </w:pPr>
      <w:rPr>
        <w:rFonts w:hint="default"/>
        <w:lang w:val="en-GB" w:eastAsia="en-GB" w:bidi="en-GB"/>
      </w:rPr>
    </w:lvl>
    <w:lvl w:ilvl="5">
      <w:numFmt w:val="bullet"/>
      <w:lvlText w:val="•"/>
      <w:lvlJc w:val="left"/>
      <w:pPr>
        <w:ind w:left="5203" w:hanging="370"/>
      </w:pPr>
      <w:rPr>
        <w:rFonts w:hint="default"/>
        <w:lang w:val="en-GB" w:eastAsia="en-GB" w:bidi="en-GB"/>
      </w:rPr>
    </w:lvl>
    <w:lvl w:ilvl="6">
      <w:numFmt w:val="bullet"/>
      <w:lvlText w:val="•"/>
      <w:lvlJc w:val="left"/>
      <w:pPr>
        <w:ind w:left="6199" w:hanging="370"/>
      </w:pPr>
      <w:rPr>
        <w:rFonts w:hint="default"/>
        <w:lang w:val="en-GB" w:eastAsia="en-GB" w:bidi="en-GB"/>
      </w:rPr>
    </w:lvl>
    <w:lvl w:ilvl="7">
      <w:numFmt w:val="bullet"/>
      <w:lvlText w:val="•"/>
      <w:lvlJc w:val="left"/>
      <w:pPr>
        <w:ind w:left="7196" w:hanging="370"/>
      </w:pPr>
      <w:rPr>
        <w:rFonts w:hint="default"/>
        <w:lang w:val="en-GB" w:eastAsia="en-GB" w:bidi="en-GB"/>
      </w:rPr>
    </w:lvl>
    <w:lvl w:ilvl="8">
      <w:numFmt w:val="bullet"/>
      <w:lvlText w:val="•"/>
      <w:lvlJc w:val="left"/>
      <w:pPr>
        <w:ind w:left="8193" w:hanging="370"/>
      </w:pPr>
      <w:rPr>
        <w:rFonts w:hint="default"/>
        <w:lang w:val="en-GB" w:eastAsia="en-GB" w:bidi="en-GB"/>
      </w:rPr>
    </w:lvl>
  </w:abstractNum>
  <w:abstractNum w:abstractNumId="6" w15:restartNumberingAfterBreak="0">
    <w:nsid w:val="58226701"/>
    <w:multiLevelType w:val="hybridMultilevel"/>
    <w:tmpl w:val="CEB69362"/>
    <w:lvl w:ilvl="0" w:tplc="8E2E22F6">
      <w:numFmt w:val="bullet"/>
      <w:lvlText w:val=""/>
      <w:lvlJc w:val="left"/>
      <w:pPr>
        <w:ind w:left="578" w:hanging="361"/>
      </w:pPr>
      <w:rPr>
        <w:rFonts w:ascii="Symbol" w:eastAsia="Symbol" w:hAnsi="Symbol" w:cs="Symbol" w:hint="default"/>
        <w:w w:val="100"/>
        <w:sz w:val="22"/>
        <w:szCs w:val="22"/>
        <w:lang w:val="en-GB" w:eastAsia="en-GB" w:bidi="en-GB"/>
      </w:rPr>
    </w:lvl>
    <w:lvl w:ilvl="1" w:tplc="9228834A">
      <w:start w:val="1"/>
      <w:numFmt w:val="decimal"/>
      <w:lvlText w:val="%2."/>
      <w:lvlJc w:val="left"/>
      <w:pPr>
        <w:ind w:left="938" w:hanging="360"/>
      </w:pPr>
      <w:rPr>
        <w:rFonts w:ascii="Arial" w:eastAsia="Arial" w:hAnsi="Arial" w:cs="Arial" w:hint="default"/>
        <w:spacing w:val="-1"/>
        <w:w w:val="100"/>
        <w:sz w:val="22"/>
        <w:szCs w:val="22"/>
        <w:lang w:val="en-GB" w:eastAsia="en-GB" w:bidi="en-GB"/>
      </w:rPr>
    </w:lvl>
    <w:lvl w:ilvl="2" w:tplc="0DBEB4F6">
      <w:numFmt w:val="bullet"/>
      <w:lvlText w:val="•"/>
      <w:lvlJc w:val="left"/>
      <w:pPr>
        <w:ind w:left="1967" w:hanging="360"/>
      </w:pPr>
      <w:rPr>
        <w:rFonts w:hint="default"/>
        <w:lang w:val="en-GB" w:eastAsia="en-GB" w:bidi="en-GB"/>
      </w:rPr>
    </w:lvl>
    <w:lvl w:ilvl="3" w:tplc="BF88439A">
      <w:numFmt w:val="bullet"/>
      <w:lvlText w:val="•"/>
      <w:lvlJc w:val="left"/>
      <w:pPr>
        <w:ind w:left="2994" w:hanging="360"/>
      </w:pPr>
      <w:rPr>
        <w:rFonts w:hint="default"/>
        <w:lang w:val="en-GB" w:eastAsia="en-GB" w:bidi="en-GB"/>
      </w:rPr>
    </w:lvl>
    <w:lvl w:ilvl="4" w:tplc="D1F89800">
      <w:numFmt w:val="bullet"/>
      <w:lvlText w:val="•"/>
      <w:lvlJc w:val="left"/>
      <w:pPr>
        <w:ind w:left="4022" w:hanging="360"/>
      </w:pPr>
      <w:rPr>
        <w:rFonts w:hint="default"/>
        <w:lang w:val="en-GB" w:eastAsia="en-GB" w:bidi="en-GB"/>
      </w:rPr>
    </w:lvl>
    <w:lvl w:ilvl="5" w:tplc="A76ED36E">
      <w:numFmt w:val="bullet"/>
      <w:lvlText w:val="•"/>
      <w:lvlJc w:val="left"/>
      <w:pPr>
        <w:ind w:left="5049" w:hanging="360"/>
      </w:pPr>
      <w:rPr>
        <w:rFonts w:hint="default"/>
        <w:lang w:val="en-GB" w:eastAsia="en-GB" w:bidi="en-GB"/>
      </w:rPr>
    </w:lvl>
    <w:lvl w:ilvl="6" w:tplc="C05AC7E4">
      <w:numFmt w:val="bullet"/>
      <w:lvlText w:val="•"/>
      <w:lvlJc w:val="left"/>
      <w:pPr>
        <w:ind w:left="6076" w:hanging="360"/>
      </w:pPr>
      <w:rPr>
        <w:rFonts w:hint="default"/>
        <w:lang w:val="en-GB" w:eastAsia="en-GB" w:bidi="en-GB"/>
      </w:rPr>
    </w:lvl>
    <w:lvl w:ilvl="7" w:tplc="EA68574E">
      <w:numFmt w:val="bullet"/>
      <w:lvlText w:val="•"/>
      <w:lvlJc w:val="left"/>
      <w:pPr>
        <w:ind w:left="7104" w:hanging="360"/>
      </w:pPr>
      <w:rPr>
        <w:rFonts w:hint="default"/>
        <w:lang w:val="en-GB" w:eastAsia="en-GB" w:bidi="en-GB"/>
      </w:rPr>
    </w:lvl>
    <w:lvl w:ilvl="8" w:tplc="CD248956">
      <w:numFmt w:val="bullet"/>
      <w:lvlText w:val="•"/>
      <w:lvlJc w:val="left"/>
      <w:pPr>
        <w:ind w:left="8131" w:hanging="360"/>
      </w:pPr>
      <w:rPr>
        <w:rFonts w:hint="default"/>
        <w:lang w:val="en-GB" w:eastAsia="en-GB" w:bidi="en-GB"/>
      </w:rPr>
    </w:lvl>
  </w:abstractNum>
  <w:abstractNum w:abstractNumId="7" w15:restartNumberingAfterBreak="0">
    <w:nsid w:val="5B756621"/>
    <w:multiLevelType w:val="hybridMultilevel"/>
    <w:tmpl w:val="B5AC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6"/>
  </w:num>
  <w:num w:numId="5">
    <w:abstractNumId w:val="8"/>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9E"/>
    <w:rsid w:val="00076941"/>
    <w:rsid w:val="00077F80"/>
    <w:rsid w:val="000A4EEF"/>
    <w:rsid w:val="000E7159"/>
    <w:rsid w:val="00101C19"/>
    <w:rsid w:val="00103561"/>
    <w:rsid w:val="00111B61"/>
    <w:rsid w:val="001F634D"/>
    <w:rsid w:val="00214B9D"/>
    <w:rsid w:val="00230879"/>
    <w:rsid w:val="00237EDC"/>
    <w:rsid w:val="00272777"/>
    <w:rsid w:val="00290F98"/>
    <w:rsid w:val="002C2AF7"/>
    <w:rsid w:val="0033242B"/>
    <w:rsid w:val="003717C2"/>
    <w:rsid w:val="003E3831"/>
    <w:rsid w:val="004170B5"/>
    <w:rsid w:val="004229EC"/>
    <w:rsid w:val="00437269"/>
    <w:rsid w:val="00441954"/>
    <w:rsid w:val="00506C2C"/>
    <w:rsid w:val="00543446"/>
    <w:rsid w:val="005715E7"/>
    <w:rsid w:val="005A239F"/>
    <w:rsid w:val="005C0CCB"/>
    <w:rsid w:val="00602DF5"/>
    <w:rsid w:val="00620CC0"/>
    <w:rsid w:val="00652DA3"/>
    <w:rsid w:val="0070643D"/>
    <w:rsid w:val="00725627"/>
    <w:rsid w:val="007831AE"/>
    <w:rsid w:val="00786395"/>
    <w:rsid w:val="007C77BE"/>
    <w:rsid w:val="007D2012"/>
    <w:rsid w:val="007D4BFE"/>
    <w:rsid w:val="00844B58"/>
    <w:rsid w:val="00870296"/>
    <w:rsid w:val="00901595"/>
    <w:rsid w:val="00925E32"/>
    <w:rsid w:val="0097729C"/>
    <w:rsid w:val="00977BED"/>
    <w:rsid w:val="009B0878"/>
    <w:rsid w:val="00A46083"/>
    <w:rsid w:val="00A9138D"/>
    <w:rsid w:val="00AA1D23"/>
    <w:rsid w:val="00AB14F0"/>
    <w:rsid w:val="00B4599E"/>
    <w:rsid w:val="00C61352"/>
    <w:rsid w:val="00CF156D"/>
    <w:rsid w:val="00E271A7"/>
    <w:rsid w:val="00ED313A"/>
    <w:rsid w:val="00EE7827"/>
    <w:rsid w:val="00EF0113"/>
    <w:rsid w:val="00F24139"/>
    <w:rsid w:val="174CC06B"/>
    <w:rsid w:val="1B33963E"/>
    <w:rsid w:val="2856A728"/>
    <w:rsid w:val="2D2A184B"/>
    <w:rsid w:val="4D03BABA"/>
    <w:rsid w:val="588EFF52"/>
    <w:rsid w:val="597B9AA2"/>
    <w:rsid w:val="5FD1B3C9"/>
    <w:rsid w:val="7A0C2F32"/>
    <w:rsid w:val="7C05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60FD3F7"/>
  <w15:docId w15:val="{E5ACFEAD-AC90-4DE7-8BCD-F44D9722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
      <w:ind w:left="107"/>
      <w:outlineLvl w:val="0"/>
    </w:pPr>
    <w:rPr>
      <w:b/>
      <w:bCs/>
    </w:rPr>
  </w:style>
  <w:style w:type="paragraph" w:styleId="Heading6">
    <w:name w:val="heading 6"/>
    <w:basedOn w:val="Normal"/>
    <w:next w:val="Normal"/>
    <w:link w:val="Heading6Char"/>
    <w:qFormat/>
    <w:rsid w:val="00652DA3"/>
    <w:pPr>
      <w:keepNext/>
      <w:widowControl/>
      <w:autoSpaceDE/>
      <w:autoSpaceDN/>
      <w:ind w:firstLine="60"/>
      <w:outlineLvl w:val="5"/>
    </w:pPr>
    <w:rPr>
      <w:rFonts w:ascii="Times New Roman" w:eastAsia="Times New Roman" w:hAnsi="Times New Roman" w:cs="Times New Roman"/>
      <w:b/>
      <w:bCs/>
      <w:sz w:val="24"/>
      <w:szCs w:val="20"/>
      <w:u w:val="single"/>
      <w:lang w:eastAsia="en-US" w:bidi="ar-SA"/>
    </w:rPr>
  </w:style>
  <w:style w:type="paragraph" w:styleId="Heading8">
    <w:name w:val="heading 8"/>
    <w:basedOn w:val="Normal"/>
    <w:next w:val="Normal"/>
    <w:link w:val="Heading8Char"/>
    <w:qFormat/>
    <w:rsid w:val="00652DA3"/>
    <w:pPr>
      <w:keepNext/>
      <w:widowControl/>
      <w:autoSpaceDE/>
      <w:autoSpaceDN/>
      <w:jc w:val="center"/>
      <w:outlineLvl w:val="7"/>
    </w:pPr>
    <w:rPr>
      <w:rFonts w:ascii="Times New Roman" w:eastAsia="Times New Roman" w:hAnsi="Times New Roman" w:cs="Times New Roman"/>
      <w:b/>
      <w:bCs/>
      <w:sz w:val="24"/>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18"/>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06C2C"/>
    <w:rPr>
      <w:rFonts w:ascii="Tahoma" w:hAnsi="Tahoma" w:cs="Tahoma"/>
      <w:sz w:val="16"/>
      <w:szCs w:val="16"/>
    </w:rPr>
  </w:style>
  <w:style w:type="character" w:customStyle="1" w:styleId="BalloonTextChar">
    <w:name w:val="Balloon Text Char"/>
    <w:basedOn w:val="DefaultParagraphFont"/>
    <w:link w:val="BalloonText"/>
    <w:uiPriority w:val="99"/>
    <w:semiHidden/>
    <w:rsid w:val="00506C2C"/>
    <w:rPr>
      <w:rFonts w:ascii="Tahoma" w:eastAsia="Arial" w:hAnsi="Tahoma" w:cs="Tahoma"/>
      <w:sz w:val="16"/>
      <w:szCs w:val="16"/>
      <w:lang w:val="en-GB" w:eastAsia="en-GB" w:bidi="en-GB"/>
    </w:rPr>
  </w:style>
  <w:style w:type="table" w:styleId="TableGrid">
    <w:name w:val="Table Grid"/>
    <w:basedOn w:val="TableNormal"/>
    <w:uiPriority w:val="59"/>
    <w:rsid w:val="00CF1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E32"/>
    <w:pPr>
      <w:tabs>
        <w:tab w:val="center" w:pos="4513"/>
        <w:tab w:val="right" w:pos="9026"/>
      </w:tabs>
    </w:pPr>
  </w:style>
  <w:style w:type="character" w:customStyle="1" w:styleId="HeaderChar">
    <w:name w:val="Header Char"/>
    <w:basedOn w:val="DefaultParagraphFont"/>
    <w:link w:val="Header"/>
    <w:uiPriority w:val="99"/>
    <w:rsid w:val="00925E32"/>
    <w:rPr>
      <w:rFonts w:ascii="Arial" w:eastAsia="Arial" w:hAnsi="Arial" w:cs="Arial"/>
      <w:lang w:val="en-GB" w:eastAsia="en-GB" w:bidi="en-GB"/>
    </w:rPr>
  </w:style>
  <w:style w:type="paragraph" w:styleId="Footer">
    <w:name w:val="footer"/>
    <w:basedOn w:val="Normal"/>
    <w:link w:val="FooterChar"/>
    <w:uiPriority w:val="99"/>
    <w:unhideWhenUsed/>
    <w:rsid w:val="00925E32"/>
    <w:pPr>
      <w:tabs>
        <w:tab w:val="center" w:pos="4513"/>
        <w:tab w:val="right" w:pos="9026"/>
      </w:tabs>
    </w:pPr>
  </w:style>
  <w:style w:type="character" w:customStyle="1" w:styleId="FooterChar">
    <w:name w:val="Footer Char"/>
    <w:basedOn w:val="DefaultParagraphFont"/>
    <w:link w:val="Footer"/>
    <w:uiPriority w:val="99"/>
    <w:rsid w:val="00925E32"/>
    <w:rPr>
      <w:rFonts w:ascii="Arial" w:eastAsia="Arial" w:hAnsi="Arial" w:cs="Arial"/>
      <w:lang w:val="en-GB" w:eastAsia="en-GB" w:bidi="en-GB"/>
    </w:rPr>
  </w:style>
  <w:style w:type="paragraph" w:styleId="NormalWeb">
    <w:name w:val="Normal (Web)"/>
    <w:basedOn w:val="Normal"/>
    <w:uiPriority w:val="99"/>
    <w:unhideWhenUsed/>
    <w:rsid w:val="00652DA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rsid w:val="00652DA3"/>
    <w:rPr>
      <w:rFonts w:ascii="Times New Roman" w:eastAsia="Times New Roman" w:hAnsi="Times New Roman" w:cs="Times New Roman"/>
      <w:b/>
      <w:bCs/>
      <w:sz w:val="24"/>
      <w:szCs w:val="20"/>
      <w:u w:val="single"/>
      <w:lang w:val="en-GB"/>
    </w:rPr>
  </w:style>
  <w:style w:type="character" w:customStyle="1" w:styleId="Heading8Char">
    <w:name w:val="Heading 8 Char"/>
    <w:basedOn w:val="DefaultParagraphFont"/>
    <w:link w:val="Heading8"/>
    <w:rsid w:val="00652DA3"/>
    <w:rPr>
      <w:rFonts w:ascii="Times New Roman" w:eastAsia="Times New Roman" w:hAnsi="Times New Roman" w:cs="Times New Roman"/>
      <w:b/>
      <w:bCs/>
      <w:sz w:val="24"/>
      <w:szCs w:val="20"/>
      <w:u w:val="single"/>
      <w:lang w:val="en-GB"/>
    </w:rPr>
  </w:style>
  <w:style w:type="paragraph" w:styleId="BodyTextIndent2">
    <w:name w:val="Body Text Indent 2"/>
    <w:basedOn w:val="Normal"/>
    <w:link w:val="BodyTextIndent2Char"/>
    <w:rsid w:val="00652DA3"/>
    <w:pPr>
      <w:widowControl/>
      <w:autoSpaceDE/>
      <w:autoSpaceDN/>
      <w:spacing w:after="120" w:line="480" w:lineRule="auto"/>
      <w:ind w:left="283"/>
    </w:pPr>
    <w:rPr>
      <w:rFonts w:ascii="Times New Roman" w:eastAsia="Times New Roman" w:hAnsi="Times New Roman" w:cs="Times New Roman"/>
      <w:sz w:val="24"/>
      <w:szCs w:val="24"/>
      <w:lang w:eastAsia="en-US" w:bidi="ar-SA"/>
    </w:rPr>
  </w:style>
  <w:style w:type="character" w:customStyle="1" w:styleId="BodyTextIndent2Char">
    <w:name w:val="Body Text Indent 2 Char"/>
    <w:basedOn w:val="DefaultParagraphFont"/>
    <w:link w:val="BodyTextIndent2"/>
    <w:rsid w:val="00652DA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652DA3"/>
    <w:pPr>
      <w:widowControl/>
      <w:autoSpaceDE/>
      <w:autoSpaceDN/>
      <w:spacing w:after="120"/>
      <w:ind w:left="283"/>
    </w:pPr>
    <w:rPr>
      <w:rFonts w:ascii="Times New Roman" w:eastAsia="Times New Roman" w:hAnsi="Times New Roman" w:cs="Times New Roman"/>
      <w:sz w:val="16"/>
      <w:szCs w:val="16"/>
      <w:lang w:eastAsia="en-US" w:bidi="ar-SA"/>
    </w:rPr>
  </w:style>
  <w:style w:type="character" w:customStyle="1" w:styleId="BodyTextIndent3Char">
    <w:name w:val="Body Text Indent 3 Char"/>
    <w:basedOn w:val="DefaultParagraphFont"/>
    <w:link w:val="BodyTextIndent3"/>
    <w:rsid w:val="00652DA3"/>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4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29e28a-17b7-41ab-a80e-71fa09dff2fc">
      <UserInfo>
        <DisplayName>Amanda Connolly</DisplayName>
        <AccountId>575</AccountId>
        <AccountType/>
      </UserInfo>
      <UserInfo>
        <DisplayName>Alison McNamara</DisplayName>
        <AccountId>108</AccountId>
        <AccountType/>
      </UserInfo>
      <UserInfo>
        <DisplayName>Michael Talty</DisplayName>
        <AccountId>789</AccountId>
        <AccountType/>
      </UserInfo>
      <UserInfo>
        <DisplayName>Ann Keane</DisplayName>
        <AccountId>19</AccountId>
        <AccountType/>
      </UserInfo>
      <UserInfo>
        <DisplayName>Luyanda Lipere</DisplayName>
        <AccountId>632</AccountId>
        <AccountType/>
      </UserInfo>
      <UserInfo>
        <DisplayName>Krystal Shaw</DisplayName>
        <AccountId>511</AccountId>
        <AccountType/>
      </UserInfo>
      <UserInfo>
        <DisplayName>Ollia Alexis</DisplayName>
        <AccountId>633</AccountId>
        <AccountType/>
      </UserInfo>
      <UserInfo>
        <DisplayName>Michalis Angelakis</DisplayName>
        <AccountId>67</AccountId>
        <AccountType/>
      </UserInfo>
    </SharedWithUsers>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8858-7DDB-4AB2-BA06-86C668B084D2}">
  <ds:schemaRefs>
    <ds:schemaRef ds:uri="http://schemas.openxmlformats.org/package/2006/metadata/core-properties"/>
    <ds:schemaRef ds:uri="http://schemas.microsoft.com/office/2006/metadata/properties"/>
    <ds:schemaRef ds:uri="http://purl.org/dc/dcmitype/"/>
    <ds:schemaRef ds:uri="68ebc67f-691c-40cb-bab9-bd3dd0c7cdc6"/>
    <ds:schemaRef ds:uri="http://purl.org/dc/elements/1.1/"/>
    <ds:schemaRef ds:uri="http://schemas.microsoft.com/office/2006/documentManagement/types"/>
    <ds:schemaRef ds:uri="http://www.w3.org/XML/1998/namespace"/>
    <ds:schemaRef ds:uri="http://schemas.microsoft.com/office/infopath/2007/PartnerControls"/>
    <ds:schemaRef ds:uri="5f29e28a-17b7-41ab-a80e-71fa09dff2fc"/>
    <ds:schemaRef ds:uri="http://purl.org/dc/terms/"/>
  </ds:schemaRefs>
</ds:datastoreItem>
</file>

<file path=customXml/itemProps2.xml><?xml version="1.0" encoding="utf-8"?>
<ds:datastoreItem xmlns:ds="http://schemas.openxmlformats.org/officeDocument/2006/customXml" ds:itemID="{8C8A1051-19E5-4E43-AFEE-80D37043E3D1}">
  <ds:schemaRefs>
    <ds:schemaRef ds:uri="http://schemas.microsoft.com/sharepoint/v3/contenttype/forms"/>
  </ds:schemaRefs>
</ds:datastoreItem>
</file>

<file path=customXml/itemProps3.xml><?xml version="1.0" encoding="utf-8"?>
<ds:datastoreItem xmlns:ds="http://schemas.openxmlformats.org/officeDocument/2006/customXml" ds:itemID="{E955E1E8-60E1-42D8-8F2C-6D94BC8D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E8EFB-D192-41CF-8662-15171F0F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Krystal Shaw</cp:lastModifiedBy>
  <cp:revision>12</cp:revision>
  <dcterms:created xsi:type="dcterms:W3CDTF">2023-04-27T12:08:00Z</dcterms:created>
  <dcterms:modified xsi:type="dcterms:W3CDTF">2023-04-28T10:22:00Z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Acrobat PDFMaker 18 for Word</vt:lpwstr>
  </property>
  <property fmtid="{D5CDD505-2E9C-101B-9397-08002B2CF9AE}" pid="4" name="LastSaved">
    <vt:filetime>2018-09-18T00:00:00Z</vt:filetime>
  </property>
  <property fmtid="{D5CDD505-2E9C-101B-9397-08002B2CF9AE}" pid="5" name="ContentTypeId">
    <vt:lpwstr>0x010100F0FC3CBD32F8F642898F9B37C2C13F5D</vt:lpwstr>
  </property>
  <property fmtid="{D5CDD505-2E9C-101B-9397-08002B2CF9AE}" pid="6" name="_dlc_DocIdItemGuid">
    <vt:lpwstr>354368c6-0abd-4947-b00d-21c91cce7470</vt:lpwstr>
  </property>
  <property fmtid="{D5CDD505-2E9C-101B-9397-08002B2CF9AE}" pid="7" name="Order">
    <vt:r8>67200</vt:r8>
  </property>
  <property fmtid="{D5CDD505-2E9C-101B-9397-08002B2CF9AE}" pid="8" name="_ExtendedDescription">
    <vt:lpwstr/>
  </property>
  <property fmtid="{D5CDD505-2E9C-101B-9397-08002B2CF9AE}" pid="9" name="ComplianceAssetId">
    <vt:lpwstr/>
  </property>
  <property fmtid="{D5CDD505-2E9C-101B-9397-08002B2CF9AE}" pid="10" name="xd_Signature">
    <vt:bool>false</vt:bool>
  </property>
  <property fmtid="{D5CDD505-2E9C-101B-9397-08002B2CF9AE}" pid="11" name="SharedWithUsers">
    <vt:lpwstr>575;#Amanda Connolly;#108;#Alison McNamara</vt:lpwstr>
  </property>
  <property fmtid="{D5CDD505-2E9C-101B-9397-08002B2CF9AE}" pid="12" name="xd_ProgID">
    <vt:lpwstr/>
  </property>
  <property fmtid="{D5CDD505-2E9C-101B-9397-08002B2CF9AE}" pid="13" name="TemplateUrl">
    <vt:lpwstr/>
  </property>
  <property fmtid="{D5CDD505-2E9C-101B-9397-08002B2CF9AE}" pid="14" name="TriggerFlowInfo">
    <vt:lpwstr/>
  </property>
  <property fmtid="{D5CDD505-2E9C-101B-9397-08002B2CF9AE}" pid="15" name="MediaServiceImageTags">
    <vt:lpwstr/>
  </property>
</Properties>
</file>