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0F2B" w14:textId="77777777" w:rsidR="00A768E6" w:rsidRPr="00133747" w:rsidRDefault="00A768E6" w:rsidP="00A768E6">
      <w:pPr>
        <w:pStyle w:val="Heading1"/>
        <w:spacing w:before="94"/>
        <w:ind w:left="218"/>
      </w:pPr>
      <w:bookmarkStart w:id="0" w:name="_GoBack"/>
      <w:bookmarkEnd w:id="0"/>
      <w:r w:rsidRPr="00133747">
        <w:rPr>
          <w:noProof/>
          <w:lang w:bidi="ar-SA"/>
        </w:rPr>
        <w:drawing>
          <wp:anchor distT="0" distB="0" distL="114300" distR="114300" simplePos="0" relativeHeight="251659264" behindDoc="0" locked="0" layoutInCell="1" allowOverlap="1" wp14:anchorId="461E5E27" wp14:editId="160ED191">
            <wp:simplePos x="899770" y="395021"/>
            <wp:positionH relativeFrom="column">
              <wp:align>left</wp:align>
            </wp:positionH>
            <wp:positionV relativeFrom="paragraph">
              <wp:align>top</wp:align>
            </wp:positionV>
            <wp:extent cx="1167243" cy="1195958"/>
            <wp:effectExtent l="0" t="0" r="0" b="4445"/>
            <wp:wrapSquare wrapText="bothSides"/>
            <wp:docPr id="1" name="image1.png" descr="C:\Users\hardip\AppData\Local\Microsoft\Windows\INetCache\Content.Outlook\T3DJGGN6\2018 Logo Normal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243" cy="1195958"/>
                    </a:xfrm>
                    <a:prstGeom prst="rect">
                      <a:avLst/>
                    </a:prstGeom>
                  </pic:spPr>
                </pic:pic>
              </a:graphicData>
            </a:graphic>
          </wp:anchor>
        </w:drawing>
      </w:r>
    </w:p>
    <w:p w14:paraId="7DE2B1B8" w14:textId="77777777" w:rsidR="00A768E6" w:rsidRPr="00133747" w:rsidRDefault="00A768E6" w:rsidP="00A768E6">
      <w:pPr>
        <w:pStyle w:val="Heading1"/>
        <w:spacing w:before="94"/>
        <w:ind w:left="218"/>
      </w:pPr>
    </w:p>
    <w:p w14:paraId="7CC8DC85" w14:textId="77777777" w:rsidR="00A768E6" w:rsidRPr="00133747" w:rsidRDefault="00A768E6" w:rsidP="00A768E6">
      <w:pPr>
        <w:pStyle w:val="Heading1"/>
        <w:spacing w:before="94"/>
        <w:ind w:left="218"/>
      </w:pPr>
    </w:p>
    <w:p w14:paraId="40C0E41C" w14:textId="77777777" w:rsidR="00A768E6" w:rsidRPr="00133747" w:rsidRDefault="00A768E6" w:rsidP="00A768E6">
      <w:pPr>
        <w:pStyle w:val="Heading1"/>
        <w:spacing w:before="94"/>
        <w:ind w:left="218"/>
      </w:pPr>
    </w:p>
    <w:p w14:paraId="42FBE182" w14:textId="77777777" w:rsidR="00A768E6" w:rsidRPr="00133747" w:rsidRDefault="00A768E6" w:rsidP="00A768E6">
      <w:pPr>
        <w:pStyle w:val="Heading1"/>
        <w:spacing w:before="94"/>
        <w:ind w:left="218"/>
        <w:rPr>
          <w:sz w:val="32"/>
          <w:szCs w:val="32"/>
        </w:rPr>
      </w:pPr>
      <w:r w:rsidRPr="00133747">
        <w:rPr>
          <w:sz w:val="32"/>
          <w:szCs w:val="32"/>
        </w:rPr>
        <w:t>Job description</w:t>
      </w:r>
    </w:p>
    <w:p w14:paraId="5407222D" w14:textId="77777777" w:rsidR="00A768E6" w:rsidRPr="00133747" w:rsidRDefault="00A768E6" w:rsidP="00A768E6">
      <w:pPr>
        <w:pStyle w:val="BodyText"/>
        <w:ind w:left="218"/>
      </w:pPr>
    </w:p>
    <w:p w14:paraId="30B6EC0B" w14:textId="77777777" w:rsidR="00A768E6" w:rsidRPr="00133747" w:rsidRDefault="00A768E6" w:rsidP="00A768E6">
      <w:pPr>
        <w:pStyle w:val="BodyText"/>
        <w:ind w:left="218"/>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547"/>
        <w:gridCol w:w="6733"/>
      </w:tblGrid>
      <w:tr w:rsidR="00A768E6" w:rsidRPr="00133747" w14:paraId="0613C5FD" w14:textId="77777777" w:rsidTr="00951931">
        <w:tc>
          <w:tcPr>
            <w:tcW w:w="2547" w:type="dxa"/>
          </w:tcPr>
          <w:p w14:paraId="748A37B6" w14:textId="77777777" w:rsidR="00A768E6" w:rsidRPr="00133747" w:rsidRDefault="00A768E6" w:rsidP="00951931">
            <w:pPr>
              <w:pStyle w:val="BodyText"/>
              <w:tabs>
                <w:tab w:val="left" w:pos="9030"/>
              </w:tabs>
              <w:spacing w:before="10"/>
              <w:rPr>
                <w:b/>
              </w:rPr>
            </w:pPr>
            <w:r w:rsidRPr="00133747">
              <w:rPr>
                <w:b/>
              </w:rPr>
              <w:t>Job Title:</w:t>
            </w:r>
          </w:p>
        </w:tc>
        <w:tc>
          <w:tcPr>
            <w:tcW w:w="6733" w:type="dxa"/>
          </w:tcPr>
          <w:p w14:paraId="75883986" w14:textId="77777777" w:rsidR="00A768E6" w:rsidRPr="00133747" w:rsidRDefault="00A768E6" w:rsidP="00951931">
            <w:pPr>
              <w:pStyle w:val="BodyText"/>
              <w:tabs>
                <w:tab w:val="left" w:pos="9030"/>
              </w:tabs>
              <w:spacing w:before="10"/>
              <w:rPr>
                <w:b/>
                <w:sz w:val="28"/>
                <w:szCs w:val="28"/>
              </w:rPr>
            </w:pPr>
            <w:bookmarkStart w:id="1" w:name="JobTitle"/>
            <w:r w:rsidRPr="001107C5">
              <w:rPr>
                <w:b/>
                <w:bCs/>
                <w:sz w:val="28"/>
                <w:szCs w:val="28"/>
              </w:rPr>
              <w:t>MIS Helpdesk Officer</w:t>
            </w:r>
            <w:bookmarkEnd w:id="1"/>
          </w:p>
        </w:tc>
      </w:tr>
      <w:tr w:rsidR="00A768E6" w:rsidRPr="00133747" w14:paraId="2A54DC5D" w14:textId="77777777" w:rsidTr="00951931">
        <w:trPr>
          <w:trHeight w:val="329"/>
        </w:trPr>
        <w:tc>
          <w:tcPr>
            <w:tcW w:w="2547" w:type="dxa"/>
          </w:tcPr>
          <w:p w14:paraId="3F9F3B93" w14:textId="77777777" w:rsidR="00A768E6" w:rsidRPr="00133747" w:rsidRDefault="00A768E6" w:rsidP="00951931">
            <w:pPr>
              <w:pStyle w:val="BodyText"/>
              <w:tabs>
                <w:tab w:val="left" w:pos="9030"/>
              </w:tabs>
              <w:spacing w:before="10"/>
              <w:rPr>
                <w:b/>
              </w:rPr>
            </w:pPr>
            <w:r w:rsidRPr="00133747">
              <w:rPr>
                <w:b/>
              </w:rPr>
              <w:t>Status:</w:t>
            </w:r>
          </w:p>
        </w:tc>
        <w:tc>
          <w:tcPr>
            <w:tcW w:w="6733" w:type="dxa"/>
          </w:tcPr>
          <w:p w14:paraId="5ABD46E0" w14:textId="77777777" w:rsidR="00A768E6" w:rsidRPr="00133747" w:rsidRDefault="00A768E6" w:rsidP="00951931">
            <w:pPr>
              <w:pStyle w:val="BodyText"/>
              <w:tabs>
                <w:tab w:val="left" w:pos="9030"/>
              </w:tabs>
              <w:spacing w:before="10"/>
            </w:pPr>
            <w:r w:rsidRPr="00133747">
              <w:t>Permanent</w:t>
            </w:r>
          </w:p>
        </w:tc>
      </w:tr>
      <w:tr w:rsidR="00A768E6" w:rsidRPr="00133747" w14:paraId="1A629A31" w14:textId="77777777" w:rsidTr="00951931">
        <w:trPr>
          <w:trHeight w:val="329"/>
        </w:trPr>
        <w:tc>
          <w:tcPr>
            <w:tcW w:w="2547" w:type="dxa"/>
          </w:tcPr>
          <w:p w14:paraId="14969F39" w14:textId="77777777" w:rsidR="00A768E6" w:rsidRPr="00133747" w:rsidRDefault="00A768E6" w:rsidP="00951931">
            <w:pPr>
              <w:pStyle w:val="BodyText"/>
              <w:tabs>
                <w:tab w:val="left" w:pos="3060"/>
                <w:tab w:val="left" w:pos="3098"/>
              </w:tabs>
              <w:rPr>
                <w:b/>
              </w:rPr>
            </w:pPr>
            <w:r w:rsidRPr="00133747">
              <w:rPr>
                <w:b/>
              </w:rPr>
              <w:t>Team:</w:t>
            </w:r>
          </w:p>
        </w:tc>
        <w:tc>
          <w:tcPr>
            <w:tcW w:w="6733" w:type="dxa"/>
          </w:tcPr>
          <w:p w14:paraId="71671376" w14:textId="77777777" w:rsidR="00A768E6" w:rsidRPr="00133747" w:rsidRDefault="00A768E6" w:rsidP="00951931">
            <w:pPr>
              <w:pStyle w:val="BodyText"/>
              <w:tabs>
                <w:tab w:val="left" w:pos="9030"/>
              </w:tabs>
              <w:spacing w:before="10"/>
              <w:rPr>
                <w:b/>
              </w:rPr>
            </w:pPr>
            <w:r w:rsidRPr="00133747">
              <w:rPr>
                <w:b/>
              </w:rPr>
              <w:t>Management Information Services (MIS)</w:t>
            </w:r>
          </w:p>
        </w:tc>
      </w:tr>
      <w:tr w:rsidR="00A768E6" w:rsidRPr="00133747" w14:paraId="5E4C2A42" w14:textId="77777777" w:rsidTr="00951931">
        <w:trPr>
          <w:trHeight w:val="1077"/>
        </w:trPr>
        <w:tc>
          <w:tcPr>
            <w:tcW w:w="2547" w:type="dxa"/>
          </w:tcPr>
          <w:p w14:paraId="53C21B3F" w14:textId="77777777" w:rsidR="00A768E6" w:rsidRPr="00133747" w:rsidRDefault="00A768E6" w:rsidP="00951931">
            <w:pPr>
              <w:pStyle w:val="BodyText"/>
              <w:tabs>
                <w:tab w:val="left" w:pos="9030"/>
              </w:tabs>
              <w:spacing w:before="10"/>
              <w:rPr>
                <w:b/>
              </w:rPr>
            </w:pPr>
            <w:r w:rsidRPr="00133747">
              <w:rPr>
                <w:b/>
              </w:rPr>
              <w:t>Main Location:</w:t>
            </w:r>
          </w:p>
        </w:tc>
        <w:tc>
          <w:tcPr>
            <w:tcW w:w="6733" w:type="dxa"/>
          </w:tcPr>
          <w:p w14:paraId="589C2ABC" w14:textId="77777777" w:rsidR="00A768E6" w:rsidRPr="00133747" w:rsidRDefault="00A768E6" w:rsidP="00951931">
            <w:pPr>
              <w:pStyle w:val="BodyText"/>
              <w:tabs>
                <w:tab w:val="left" w:pos="3060"/>
                <w:tab w:val="left" w:pos="3098"/>
              </w:tabs>
            </w:pPr>
            <w:r w:rsidRPr="00133747">
              <w:rPr>
                <w:b/>
              </w:rPr>
              <w:t xml:space="preserve">Waterloo Centre </w:t>
            </w:r>
          </w:p>
          <w:p w14:paraId="7A2048E2" w14:textId="77777777" w:rsidR="00A768E6" w:rsidRPr="00133747" w:rsidRDefault="00A768E6" w:rsidP="00951931">
            <w:pPr>
              <w:pStyle w:val="BodyText"/>
              <w:spacing w:before="1"/>
            </w:pPr>
          </w:p>
          <w:p w14:paraId="4398F718" w14:textId="77777777" w:rsidR="00A768E6" w:rsidRPr="00133747" w:rsidRDefault="00A768E6" w:rsidP="00951931">
            <w:pPr>
              <w:pStyle w:val="BodyText"/>
              <w:spacing w:before="1"/>
            </w:pPr>
            <w:r w:rsidRPr="00133747">
              <w:t xml:space="preserve">This role will </w:t>
            </w:r>
            <w:r>
              <w:t xml:space="preserve">occasionally </w:t>
            </w:r>
            <w:r w:rsidRPr="00133747">
              <w:t>require working across sites.  It may also require working at other locations where required.</w:t>
            </w:r>
          </w:p>
        </w:tc>
      </w:tr>
      <w:tr w:rsidR="00A768E6" w:rsidRPr="00133747" w14:paraId="61010E78" w14:textId="77777777" w:rsidTr="00951931">
        <w:trPr>
          <w:trHeight w:val="329"/>
        </w:trPr>
        <w:tc>
          <w:tcPr>
            <w:tcW w:w="2547" w:type="dxa"/>
          </w:tcPr>
          <w:p w14:paraId="2AFE1E50" w14:textId="77777777" w:rsidR="00A768E6" w:rsidRPr="00133747" w:rsidRDefault="00A768E6" w:rsidP="00951931">
            <w:pPr>
              <w:pStyle w:val="BodyText"/>
              <w:tabs>
                <w:tab w:val="left" w:pos="9030"/>
              </w:tabs>
              <w:spacing w:before="10"/>
              <w:rPr>
                <w:b/>
              </w:rPr>
            </w:pPr>
            <w:r w:rsidRPr="00133747">
              <w:rPr>
                <w:b/>
              </w:rPr>
              <w:t>Grade:</w:t>
            </w:r>
          </w:p>
        </w:tc>
        <w:tc>
          <w:tcPr>
            <w:tcW w:w="6733" w:type="dxa"/>
          </w:tcPr>
          <w:p w14:paraId="71DDB1F6" w14:textId="77777777" w:rsidR="00A768E6" w:rsidRPr="00133747" w:rsidRDefault="00A768E6" w:rsidP="00951931">
            <w:pPr>
              <w:pStyle w:val="BodyText"/>
              <w:tabs>
                <w:tab w:val="left" w:pos="3060"/>
                <w:tab w:val="left" w:pos="3098"/>
              </w:tabs>
            </w:pPr>
            <w:r w:rsidRPr="001107C5">
              <w:t xml:space="preserve">APT&amp;C SP </w:t>
            </w:r>
            <w:r>
              <w:t>20 - 24</w:t>
            </w:r>
          </w:p>
        </w:tc>
      </w:tr>
      <w:tr w:rsidR="00A768E6" w:rsidRPr="00133747" w14:paraId="3E01A46A" w14:textId="77777777" w:rsidTr="00951931">
        <w:trPr>
          <w:trHeight w:val="329"/>
        </w:trPr>
        <w:tc>
          <w:tcPr>
            <w:tcW w:w="2547" w:type="dxa"/>
          </w:tcPr>
          <w:p w14:paraId="00950536" w14:textId="77777777" w:rsidR="00A768E6" w:rsidRPr="00133747" w:rsidRDefault="00A768E6" w:rsidP="00951931">
            <w:pPr>
              <w:pStyle w:val="BodyText"/>
              <w:spacing w:before="9"/>
              <w:rPr>
                <w:b/>
              </w:rPr>
            </w:pPr>
            <w:r w:rsidRPr="00133747">
              <w:rPr>
                <w:b/>
              </w:rPr>
              <w:t>Salary:</w:t>
            </w:r>
          </w:p>
        </w:tc>
        <w:tc>
          <w:tcPr>
            <w:tcW w:w="6733" w:type="dxa"/>
          </w:tcPr>
          <w:p w14:paraId="6FF5A681" w14:textId="0B776CB0" w:rsidR="00A768E6" w:rsidRPr="00E90820" w:rsidRDefault="00A768E6" w:rsidP="00951931">
            <w:pPr>
              <w:rPr>
                <w:rFonts w:eastAsia="Times New Roman"/>
                <w:color w:val="000000"/>
                <w:lang w:bidi="ar-SA"/>
              </w:rPr>
            </w:pPr>
            <w:r>
              <w:rPr>
                <w:color w:val="000000"/>
              </w:rPr>
              <w:t xml:space="preserve">£24,032 - </w:t>
            </w:r>
            <w:r w:rsidR="00420A0A">
              <w:rPr>
                <w:color w:val="000000"/>
              </w:rPr>
              <w:t>£</w:t>
            </w:r>
            <w:r>
              <w:rPr>
                <w:color w:val="000000"/>
              </w:rPr>
              <w:t>26,629 per annum (inclusive of London Weighting)</w:t>
            </w:r>
          </w:p>
        </w:tc>
      </w:tr>
      <w:tr w:rsidR="00A768E6" w:rsidRPr="00133747" w14:paraId="069D73A3" w14:textId="77777777" w:rsidTr="00951931">
        <w:trPr>
          <w:trHeight w:val="329"/>
        </w:trPr>
        <w:tc>
          <w:tcPr>
            <w:tcW w:w="2547" w:type="dxa"/>
          </w:tcPr>
          <w:p w14:paraId="600D5E22" w14:textId="77777777" w:rsidR="00A768E6" w:rsidRPr="00133747" w:rsidRDefault="00A768E6" w:rsidP="00951931">
            <w:pPr>
              <w:pStyle w:val="BodyText"/>
              <w:spacing w:before="9"/>
              <w:rPr>
                <w:b/>
              </w:rPr>
            </w:pPr>
            <w:r w:rsidRPr="00133747">
              <w:rPr>
                <w:b/>
              </w:rPr>
              <w:t>Hours</w:t>
            </w:r>
            <w:r w:rsidRPr="00133747">
              <w:rPr>
                <w:b/>
                <w:spacing w:val="-1"/>
              </w:rPr>
              <w:t xml:space="preserve"> </w:t>
            </w:r>
            <w:r w:rsidRPr="00133747">
              <w:rPr>
                <w:b/>
              </w:rPr>
              <w:t>of</w:t>
            </w:r>
            <w:r w:rsidRPr="00133747">
              <w:rPr>
                <w:b/>
                <w:spacing w:val="-4"/>
              </w:rPr>
              <w:t xml:space="preserve"> </w:t>
            </w:r>
            <w:r w:rsidRPr="00133747">
              <w:rPr>
                <w:b/>
              </w:rPr>
              <w:t>work</w:t>
            </w:r>
            <w:r w:rsidRPr="00133747">
              <w:t>:</w:t>
            </w:r>
          </w:p>
        </w:tc>
        <w:tc>
          <w:tcPr>
            <w:tcW w:w="6733" w:type="dxa"/>
          </w:tcPr>
          <w:p w14:paraId="7BE12034" w14:textId="77777777" w:rsidR="00A768E6" w:rsidRPr="00133747" w:rsidRDefault="00A768E6" w:rsidP="00951931">
            <w:pPr>
              <w:pStyle w:val="BodyText"/>
              <w:tabs>
                <w:tab w:val="left" w:pos="3060"/>
                <w:tab w:val="left" w:pos="3098"/>
              </w:tabs>
            </w:pPr>
            <w:r w:rsidRPr="00133747">
              <w:t>36 hours per</w:t>
            </w:r>
            <w:r w:rsidRPr="00133747">
              <w:rPr>
                <w:spacing w:val="-4"/>
              </w:rPr>
              <w:t xml:space="preserve"> </w:t>
            </w:r>
            <w:r w:rsidRPr="00133747">
              <w:t>week</w:t>
            </w:r>
          </w:p>
        </w:tc>
      </w:tr>
      <w:tr w:rsidR="00A768E6" w:rsidRPr="00133747" w14:paraId="3DF53413" w14:textId="77777777" w:rsidTr="00951931">
        <w:trPr>
          <w:trHeight w:val="329"/>
        </w:trPr>
        <w:tc>
          <w:tcPr>
            <w:tcW w:w="2547" w:type="dxa"/>
          </w:tcPr>
          <w:p w14:paraId="6169FAB8" w14:textId="77777777" w:rsidR="00A768E6" w:rsidRPr="00133747" w:rsidRDefault="00A768E6" w:rsidP="00951931">
            <w:pPr>
              <w:pStyle w:val="BodyText"/>
              <w:spacing w:before="9"/>
              <w:rPr>
                <w:b/>
              </w:rPr>
            </w:pPr>
            <w:r w:rsidRPr="00133747">
              <w:rPr>
                <w:b/>
              </w:rPr>
              <w:t>Responsible</w:t>
            </w:r>
            <w:r w:rsidRPr="00133747">
              <w:rPr>
                <w:b/>
                <w:spacing w:val="-3"/>
              </w:rPr>
              <w:t xml:space="preserve"> </w:t>
            </w:r>
            <w:r w:rsidRPr="00133747">
              <w:rPr>
                <w:b/>
              </w:rPr>
              <w:t>to:</w:t>
            </w:r>
          </w:p>
        </w:tc>
        <w:tc>
          <w:tcPr>
            <w:tcW w:w="6733" w:type="dxa"/>
          </w:tcPr>
          <w:p w14:paraId="39C46220" w14:textId="77777777" w:rsidR="00A768E6" w:rsidRPr="00133747" w:rsidRDefault="00A768E6" w:rsidP="00951931">
            <w:pPr>
              <w:pStyle w:val="BodyText"/>
              <w:tabs>
                <w:tab w:val="left" w:pos="3060"/>
                <w:tab w:val="left" w:pos="3098"/>
              </w:tabs>
            </w:pPr>
            <w:r w:rsidRPr="001107C5">
              <w:t>Team Leader: MIS Helpdesk and Timetabling</w:t>
            </w:r>
          </w:p>
        </w:tc>
      </w:tr>
      <w:tr w:rsidR="00A768E6" w:rsidRPr="00133747" w14:paraId="1351D21C" w14:textId="77777777" w:rsidTr="00951931">
        <w:trPr>
          <w:trHeight w:val="329"/>
        </w:trPr>
        <w:tc>
          <w:tcPr>
            <w:tcW w:w="2547" w:type="dxa"/>
          </w:tcPr>
          <w:p w14:paraId="02DB9D90" w14:textId="77777777" w:rsidR="00A768E6" w:rsidRPr="00133747" w:rsidRDefault="00A768E6" w:rsidP="00951931">
            <w:pPr>
              <w:pStyle w:val="BodyText"/>
              <w:spacing w:before="9"/>
              <w:rPr>
                <w:b/>
              </w:rPr>
            </w:pPr>
            <w:r w:rsidRPr="00133747">
              <w:rPr>
                <w:b/>
              </w:rPr>
              <w:t>Responsible</w:t>
            </w:r>
            <w:r w:rsidRPr="00133747">
              <w:rPr>
                <w:b/>
                <w:spacing w:val="-4"/>
              </w:rPr>
              <w:t xml:space="preserve"> </w:t>
            </w:r>
            <w:r w:rsidRPr="00133747">
              <w:rPr>
                <w:b/>
              </w:rPr>
              <w:t>for:</w:t>
            </w:r>
          </w:p>
        </w:tc>
        <w:tc>
          <w:tcPr>
            <w:tcW w:w="6733" w:type="dxa"/>
          </w:tcPr>
          <w:p w14:paraId="3E385CED" w14:textId="77777777" w:rsidR="00A768E6" w:rsidRPr="00133747" w:rsidRDefault="00A768E6" w:rsidP="00951931">
            <w:pPr>
              <w:pStyle w:val="BodyText"/>
              <w:tabs>
                <w:tab w:val="left" w:pos="3060"/>
                <w:tab w:val="left" w:pos="3098"/>
              </w:tabs>
            </w:pPr>
            <w:r>
              <w:rPr>
                <w:bCs/>
              </w:rPr>
              <w:t>N/A</w:t>
            </w:r>
          </w:p>
        </w:tc>
      </w:tr>
    </w:tbl>
    <w:p w14:paraId="44F636C4" w14:textId="77777777" w:rsidR="00A768E6" w:rsidRPr="00133747" w:rsidRDefault="00A768E6" w:rsidP="00A768E6">
      <w:pPr>
        <w:pStyle w:val="BodyText"/>
        <w:tabs>
          <w:tab w:val="left" w:pos="9030"/>
        </w:tabs>
        <w:spacing w:before="10"/>
        <w:ind w:left="284"/>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06"/>
      </w:tblGrid>
      <w:tr w:rsidR="00A768E6" w:rsidRPr="00133747" w14:paraId="4B599D1B" w14:textId="77777777" w:rsidTr="00951931">
        <w:trPr>
          <w:trHeight w:val="540"/>
        </w:trPr>
        <w:tc>
          <w:tcPr>
            <w:tcW w:w="10180" w:type="dxa"/>
          </w:tcPr>
          <w:p w14:paraId="349FD8B1" w14:textId="77777777" w:rsidR="00A768E6" w:rsidRPr="00133747" w:rsidRDefault="00A768E6" w:rsidP="00951931">
            <w:pPr>
              <w:spacing w:before="17"/>
              <w:rPr>
                <w:b/>
              </w:rPr>
            </w:pPr>
            <w:r w:rsidRPr="00133747">
              <w:rPr>
                <w:b/>
              </w:rPr>
              <w:t>Job purpose</w:t>
            </w:r>
          </w:p>
          <w:p w14:paraId="7348CFD2" w14:textId="77777777" w:rsidR="00A768E6" w:rsidRPr="00133747" w:rsidRDefault="00A768E6" w:rsidP="00951931">
            <w:pPr>
              <w:spacing w:before="17"/>
              <w:ind w:left="107"/>
              <w:rPr>
                <w:b/>
              </w:rPr>
            </w:pPr>
          </w:p>
        </w:tc>
      </w:tr>
      <w:tr w:rsidR="00A768E6" w:rsidRPr="00133747" w14:paraId="40E2E9FC" w14:textId="77777777" w:rsidTr="00951931">
        <w:trPr>
          <w:trHeight w:val="540"/>
        </w:trPr>
        <w:tc>
          <w:tcPr>
            <w:tcW w:w="10180" w:type="dxa"/>
          </w:tcPr>
          <w:p w14:paraId="47ECEB5A" w14:textId="77777777" w:rsidR="00A768E6" w:rsidRDefault="00A768E6" w:rsidP="00A768E6">
            <w:pPr>
              <w:pStyle w:val="ListParagraph"/>
              <w:numPr>
                <w:ilvl w:val="0"/>
                <w:numId w:val="5"/>
              </w:numPr>
              <w:spacing w:before="17"/>
            </w:pPr>
            <w:r w:rsidRPr="009D2030">
              <w:t>To ensure the efficient operation of the College MIS helpdesk including the maintenance of finance and fee data, providing a high level of service and support to all users of MIS system</w:t>
            </w:r>
            <w:r>
              <w:t>s</w:t>
            </w:r>
            <w:r w:rsidRPr="009D2030">
              <w:t>, working closely with other members of the MIS team as required.</w:t>
            </w:r>
          </w:p>
          <w:p w14:paraId="670DADAA" w14:textId="77777777" w:rsidR="00A768E6" w:rsidRDefault="00A768E6" w:rsidP="00A768E6">
            <w:pPr>
              <w:pStyle w:val="ListParagraph"/>
              <w:numPr>
                <w:ilvl w:val="0"/>
                <w:numId w:val="5"/>
              </w:numPr>
              <w:spacing w:before="17"/>
            </w:pPr>
            <w:r>
              <w:t>To ensure the College’s data is as clean and accurate as possible for internal and external users and is compliant with funding and audit rules.</w:t>
            </w:r>
          </w:p>
          <w:p w14:paraId="12CC4806" w14:textId="77777777" w:rsidR="00A768E6" w:rsidRDefault="00A768E6" w:rsidP="00A768E6">
            <w:pPr>
              <w:pStyle w:val="ListParagraph"/>
              <w:numPr>
                <w:ilvl w:val="0"/>
                <w:numId w:val="5"/>
              </w:numPr>
              <w:spacing w:before="17"/>
            </w:pPr>
            <w:r>
              <w:t>To support the annual curriculum planning process.</w:t>
            </w:r>
          </w:p>
          <w:p w14:paraId="41F3CBEC" w14:textId="77777777" w:rsidR="00A768E6" w:rsidRPr="00133747" w:rsidRDefault="00A768E6" w:rsidP="00951931">
            <w:pPr>
              <w:spacing w:before="17"/>
              <w:rPr>
                <w:b/>
              </w:rPr>
            </w:pPr>
          </w:p>
        </w:tc>
      </w:tr>
    </w:tbl>
    <w:p w14:paraId="5C374CCD" w14:textId="77777777" w:rsidR="00A768E6" w:rsidRPr="00133747" w:rsidRDefault="00A768E6" w:rsidP="00A768E6">
      <w:pPr>
        <w:pStyle w:val="BodyText"/>
        <w:tabs>
          <w:tab w:val="left" w:pos="3060"/>
          <w:tab w:val="left" w:pos="3098"/>
        </w:tabs>
        <w:ind w:left="218"/>
        <w:rP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80"/>
      </w:tblGrid>
      <w:tr w:rsidR="00A768E6" w:rsidRPr="00133747" w14:paraId="75276BB7" w14:textId="77777777" w:rsidTr="00951931">
        <w:tc>
          <w:tcPr>
            <w:tcW w:w="9280" w:type="dxa"/>
          </w:tcPr>
          <w:p w14:paraId="508A2FA9" w14:textId="77777777" w:rsidR="00A768E6" w:rsidRPr="00133747" w:rsidRDefault="00A768E6" w:rsidP="00951931">
            <w:pPr>
              <w:spacing w:before="17"/>
              <w:rPr>
                <w:b/>
              </w:rPr>
            </w:pPr>
            <w:r w:rsidRPr="00133747">
              <w:rPr>
                <w:b/>
              </w:rPr>
              <w:t>Key contacts</w:t>
            </w:r>
          </w:p>
          <w:p w14:paraId="60534268" w14:textId="77777777" w:rsidR="00A768E6" w:rsidRPr="00133747" w:rsidRDefault="00A768E6" w:rsidP="00951931">
            <w:pPr>
              <w:spacing w:before="17"/>
              <w:ind w:left="107"/>
              <w:rPr>
                <w:b/>
              </w:rPr>
            </w:pPr>
          </w:p>
        </w:tc>
      </w:tr>
      <w:tr w:rsidR="00A768E6" w:rsidRPr="00133747" w14:paraId="73520678" w14:textId="77777777" w:rsidTr="00951931">
        <w:tc>
          <w:tcPr>
            <w:tcW w:w="9280" w:type="dxa"/>
          </w:tcPr>
          <w:p w14:paraId="045C46D1" w14:textId="77777777" w:rsidR="00A768E6" w:rsidRPr="00133747" w:rsidRDefault="00A768E6" w:rsidP="00951931">
            <w:pPr>
              <w:pStyle w:val="BodyText"/>
              <w:spacing w:before="94"/>
              <w:ind w:right="951"/>
            </w:pPr>
            <w:r w:rsidRPr="00133747">
              <w:t xml:space="preserve">The post holder will develop productive working relationships across the </w:t>
            </w:r>
            <w:r>
              <w:t>College</w:t>
            </w:r>
            <w:r w:rsidRPr="00133747">
              <w:t>.  In particular</w:t>
            </w:r>
            <w:r>
              <w:t>,</w:t>
            </w:r>
            <w:r w:rsidRPr="00133747">
              <w:t xml:space="preserve"> this role will work closely with:</w:t>
            </w:r>
          </w:p>
          <w:p w14:paraId="631572CD" w14:textId="77777777" w:rsidR="00A768E6" w:rsidRDefault="00A768E6" w:rsidP="00A768E6">
            <w:pPr>
              <w:pStyle w:val="BodyText"/>
              <w:numPr>
                <w:ilvl w:val="0"/>
                <w:numId w:val="2"/>
              </w:numPr>
              <w:spacing w:before="94"/>
              <w:ind w:right="951"/>
            </w:pPr>
            <w:r w:rsidRPr="006173A7">
              <w:t>Student Services</w:t>
            </w:r>
          </w:p>
          <w:p w14:paraId="48E20920" w14:textId="77777777" w:rsidR="00A768E6" w:rsidRDefault="00A768E6" w:rsidP="00A768E6">
            <w:pPr>
              <w:pStyle w:val="BodyText"/>
              <w:numPr>
                <w:ilvl w:val="0"/>
                <w:numId w:val="2"/>
              </w:numPr>
              <w:spacing w:before="94"/>
              <w:ind w:right="951"/>
            </w:pPr>
            <w:r w:rsidRPr="006173A7">
              <w:t>Curriculum teams</w:t>
            </w:r>
          </w:p>
          <w:p w14:paraId="2284E49F" w14:textId="77777777" w:rsidR="00A768E6" w:rsidRDefault="00A768E6" w:rsidP="00A768E6">
            <w:pPr>
              <w:pStyle w:val="BodyText"/>
              <w:numPr>
                <w:ilvl w:val="0"/>
                <w:numId w:val="2"/>
              </w:numPr>
              <w:spacing w:before="94"/>
              <w:ind w:right="951"/>
            </w:pPr>
            <w:r>
              <w:t>IT</w:t>
            </w:r>
            <w:r w:rsidRPr="006173A7">
              <w:t xml:space="preserve"> </w:t>
            </w:r>
            <w:r>
              <w:t>S</w:t>
            </w:r>
            <w:r w:rsidRPr="006173A7">
              <w:t>ervices</w:t>
            </w:r>
          </w:p>
          <w:p w14:paraId="5F4372FD" w14:textId="77777777" w:rsidR="00A768E6" w:rsidRDefault="00A768E6" w:rsidP="00A768E6">
            <w:pPr>
              <w:pStyle w:val="BodyText"/>
              <w:numPr>
                <w:ilvl w:val="0"/>
                <w:numId w:val="2"/>
              </w:numPr>
              <w:spacing w:before="94"/>
              <w:ind w:right="951"/>
            </w:pPr>
            <w:r>
              <w:t>Human Resources</w:t>
            </w:r>
          </w:p>
          <w:p w14:paraId="399F3BD6" w14:textId="77777777" w:rsidR="00A768E6" w:rsidRDefault="00A768E6" w:rsidP="00A768E6">
            <w:pPr>
              <w:pStyle w:val="BodyText"/>
              <w:numPr>
                <w:ilvl w:val="0"/>
                <w:numId w:val="2"/>
              </w:numPr>
              <w:spacing w:before="94"/>
              <w:ind w:right="951"/>
            </w:pPr>
            <w:r w:rsidRPr="006173A7">
              <w:t>Finance</w:t>
            </w:r>
          </w:p>
          <w:p w14:paraId="2CC7581C" w14:textId="77777777" w:rsidR="00A768E6" w:rsidRPr="00133747" w:rsidRDefault="00A768E6" w:rsidP="00951931">
            <w:pPr>
              <w:pStyle w:val="BodyText"/>
              <w:spacing w:before="94"/>
              <w:ind w:right="951"/>
            </w:pPr>
            <w:r>
              <w:t>The role will also interface significantly with external stakeholders including software consultants and auditors.</w:t>
            </w:r>
          </w:p>
          <w:p w14:paraId="768BFC11" w14:textId="77777777" w:rsidR="00A768E6" w:rsidRPr="00133747" w:rsidRDefault="00A768E6" w:rsidP="00951931">
            <w:pPr>
              <w:pStyle w:val="BodyText"/>
              <w:spacing w:before="94"/>
              <w:ind w:right="951"/>
            </w:pPr>
          </w:p>
        </w:tc>
      </w:tr>
    </w:tbl>
    <w:p w14:paraId="2CCF11D2" w14:textId="77777777" w:rsidR="00A768E6" w:rsidRPr="00133747" w:rsidRDefault="00A768E6" w:rsidP="00A768E6">
      <w:pPr>
        <w:pStyle w:val="BodyText"/>
        <w:tabs>
          <w:tab w:val="left" w:pos="3060"/>
          <w:tab w:val="left" w:pos="3098"/>
        </w:tabs>
        <w:rPr>
          <w:b/>
        </w:rPr>
      </w:pPr>
      <w:r w:rsidRPr="00133747">
        <w:rPr>
          <w:b/>
        </w:rPr>
        <w:tab/>
      </w:r>
    </w:p>
    <w:p w14:paraId="1EEB723E" w14:textId="77777777" w:rsidR="00A768E6" w:rsidRDefault="00A768E6" w:rsidP="00A768E6">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2"/>
        <w:gridCol w:w="8738"/>
      </w:tblGrid>
      <w:tr w:rsidR="00A768E6" w:rsidRPr="00133747" w14:paraId="09059C5F" w14:textId="77777777" w:rsidTr="00951931">
        <w:trPr>
          <w:trHeight w:val="563"/>
        </w:trPr>
        <w:tc>
          <w:tcPr>
            <w:tcW w:w="9280" w:type="dxa"/>
            <w:gridSpan w:val="2"/>
          </w:tcPr>
          <w:p w14:paraId="498A7CE7" w14:textId="77777777" w:rsidR="00A768E6" w:rsidRPr="00133747" w:rsidRDefault="00A768E6" w:rsidP="00951931">
            <w:pPr>
              <w:spacing w:before="17"/>
              <w:rPr>
                <w:b/>
              </w:rPr>
            </w:pPr>
            <w:r w:rsidRPr="00133747">
              <w:rPr>
                <w:b/>
              </w:rPr>
              <w:lastRenderedPageBreak/>
              <w:t>Main responsibilities</w:t>
            </w:r>
          </w:p>
          <w:p w14:paraId="60E69597" w14:textId="77777777" w:rsidR="00A768E6" w:rsidRPr="00133747" w:rsidRDefault="00A768E6" w:rsidP="00951931">
            <w:pPr>
              <w:spacing w:before="17"/>
              <w:ind w:left="107"/>
            </w:pPr>
          </w:p>
        </w:tc>
      </w:tr>
      <w:tr w:rsidR="00A768E6" w:rsidRPr="00133747" w14:paraId="2E5127E7" w14:textId="77777777" w:rsidTr="00951931">
        <w:trPr>
          <w:trHeight w:val="563"/>
        </w:trPr>
        <w:tc>
          <w:tcPr>
            <w:tcW w:w="542" w:type="dxa"/>
          </w:tcPr>
          <w:p w14:paraId="374CAC2C" w14:textId="77777777" w:rsidR="00A768E6" w:rsidRPr="00133747" w:rsidRDefault="00A768E6" w:rsidP="00A768E6">
            <w:pPr>
              <w:pStyle w:val="BodyText"/>
              <w:numPr>
                <w:ilvl w:val="0"/>
                <w:numId w:val="4"/>
              </w:numPr>
            </w:pPr>
          </w:p>
        </w:tc>
        <w:tc>
          <w:tcPr>
            <w:tcW w:w="8738" w:type="dxa"/>
          </w:tcPr>
          <w:p w14:paraId="1375EEA7" w14:textId="77777777" w:rsidR="00A768E6" w:rsidRPr="00133747" w:rsidRDefault="00A768E6" w:rsidP="00951931">
            <w:pPr>
              <w:pStyle w:val="BodyText"/>
            </w:pPr>
            <w:r w:rsidRPr="004551B3">
              <w:t>Contribute to the provision of an effective</w:t>
            </w:r>
            <w:r>
              <w:t xml:space="preserve"> MIS</w:t>
            </w:r>
            <w:r w:rsidRPr="004551B3">
              <w:t xml:space="preserve"> </w:t>
            </w:r>
            <w:r>
              <w:t>H</w:t>
            </w:r>
            <w:r w:rsidRPr="004551B3">
              <w:t>elpdesk service, providing excellent customer service</w:t>
            </w:r>
            <w:r>
              <w:t>.</w:t>
            </w:r>
          </w:p>
        </w:tc>
      </w:tr>
      <w:tr w:rsidR="00A768E6" w:rsidRPr="00133747" w14:paraId="2B149E18" w14:textId="77777777" w:rsidTr="00951931">
        <w:trPr>
          <w:trHeight w:val="563"/>
        </w:trPr>
        <w:tc>
          <w:tcPr>
            <w:tcW w:w="542" w:type="dxa"/>
          </w:tcPr>
          <w:p w14:paraId="7A749B56" w14:textId="77777777" w:rsidR="00A768E6" w:rsidRPr="00133747" w:rsidRDefault="00A768E6" w:rsidP="00A768E6">
            <w:pPr>
              <w:pStyle w:val="BodyText"/>
              <w:numPr>
                <w:ilvl w:val="0"/>
                <w:numId w:val="4"/>
              </w:numPr>
            </w:pPr>
          </w:p>
        </w:tc>
        <w:tc>
          <w:tcPr>
            <w:tcW w:w="8738" w:type="dxa"/>
          </w:tcPr>
          <w:p w14:paraId="66782AF3" w14:textId="77777777" w:rsidR="00A768E6" w:rsidRPr="004551B3" w:rsidRDefault="00A768E6" w:rsidP="00951931">
            <w:pPr>
              <w:pStyle w:val="BodyText"/>
            </w:pPr>
            <w:r>
              <w:t>To ensure curriculum data is entered into UNIT-e accurately and in a timely manner to support Curriculum teams and Marketing.</w:t>
            </w:r>
          </w:p>
        </w:tc>
      </w:tr>
      <w:tr w:rsidR="00A768E6" w:rsidRPr="00133747" w14:paraId="48798B12" w14:textId="77777777" w:rsidTr="00951931">
        <w:trPr>
          <w:trHeight w:val="563"/>
        </w:trPr>
        <w:tc>
          <w:tcPr>
            <w:tcW w:w="542" w:type="dxa"/>
          </w:tcPr>
          <w:p w14:paraId="5101D52F" w14:textId="77777777" w:rsidR="00A768E6" w:rsidRPr="00133747" w:rsidRDefault="00A768E6" w:rsidP="00A768E6">
            <w:pPr>
              <w:pStyle w:val="BodyText"/>
              <w:numPr>
                <w:ilvl w:val="0"/>
                <w:numId w:val="4"/>
              </w:numPr>
            </w:pPr>
          </w:p>
        </w:tc>
        <w:tc>
          <w:tcPr>
            <w:tcW w:w="8738" w:type="dxa"/>
          </w:tcPr>
          <w:p w14:paraId="4E5C5D71" w14:textId="77777777" w:rsidR="00A768E6" w:rsidRDefault="00A768E6" w:rsidP="00951931">
            <w:pPr>
              <w:pStyle w:val="BodyText"/>
            </w:pPr>
            <w:r w:rsidRPr="004551B3">
              <w:t>Maintenance of user accounts and permissions within UNIT-e</w:t>
            </w:r>
            <w:r>
              <w:t>, via liaison with the IT and Human Resources teams.</w:t>
            </w:r>
          </w:p>
        </w:tc>
      </w:tr>
      <w:tr w:rsidR="00A768E6" w:rsidRPr="00133747" w14:paraId="7D52B2BF" w14:textId="77777777" w:rsidTr="00951931">
        <w:trPr>
          <w:trHeight w:val="563"/>
        </w:trPr>
        <w:tc>
          <w:tcPr>
            <w:tcW w:w="542" w:type="dxa"/>
          </w:tcPr>
          <w:p w14:paraId="79D91544" w14:textId="77777777" w:rsidR="00A768E6" w:rsidRPr="00133747" w:rsidRDefault="00A768E6" w:rsidP="00A768E6">
            <w:pPr>
              <w:pStyle w:val="BodyText"/>
              <w:numPr>
                <w:ilvl w:val="0"/>
                <w:numId w:val="4"/>
              </w:numPr>
            </w:pPr>
          </w:p>
        </w:tc>
        <w:tc>
          <w:tcPr>
            <w:tcW w:w="8738" w:type="dxa"/>
          </w:tcPr>
          <w:p w14:paraId="1811C8D8" w14:textId="77777777" w:rsidR="00A768E6" w:rsidRPr="00133747" w:rsidRDefault="00A768E6" w:rsidP="00951931">
            <w:pPr>
              <w:pStyle w:val="BodyText"/>
            </w:pPr>
            <w:r w:rsidRPr="002950D6">
              <w:t xml:space="preserve">Work closely with Human Resources and </w:t>
            </w:r>
            <w:r>
              <w:t>P</w:t>
            </w:r>
            <w:r w:rsidRPr="002950D6">
              <w:t>ayroll</w:t>
            </w:r>
            <w:r>
              <w:t xml:space="preserve"> teams</w:t>
            </w:r>
            <w:r w:rsidRPr="002950D6">
              <w:t xml:space="preserve"> to ensure all staff teaching activity is correctly recorded on UNIT-e</w:t>
            </w:r>
            <w:r>
              <w:t xml:space="preserve"> to drive hourly paid tutor pay.</w:t>
            </w:r>
          </w:p>
        </w:tc>
      </w:tr>
      <w:tr w:rsidR="00A768E6" w:rsidRPr="00133747" w14:paraId="47ED999A" w14:textId="77777777" w:rsidTr="00951931">
        <w:trPr>
          <w:trHeight w:val="563"/>
        </w:trPr>
        <w:tc>
          <w:tcPr>
            <w:tcW w:w="542" w:type="dxa"/>
          </w:tcPr>
          <w:p w14:paraId="68A05700" w14:textId="77777777" w:rsidR="00A768E6" w:rsidRPr="00133747" w:rsidRDefault="00A768E6" w:rsidP="00A768E6">
            <w:pPr>
              <w:pStyle w:val="BodyText"/>
              <w:numPr>
                <w:ilvl w:val="0"/>
                <w:numId w:val="4"/>
              </w:numPr>
            </w:pPr>
          </w:p>
        </w:tc>
        <w:tc>
          <w:tcPr>
            <w:tcW w:w="8738" w:type="dxa"/>
          </w:tcPr>
          <w:p w14:paraId="6A368087" w14:textId="77777777" w:rsidR="00A768E6" w:rsidRPr="00133747" w:rsidRDefault="00A768E6" w:rsidP="00951931">
            <w:pPr>
              <w:pStyle w:val="BodyText"/>
            </w:pPr>
            <w:r>
              <w:t>To aid in the production of</w:t>
            </w:r>
            <w:r w:rsidRPr="002950D6">
              <w:t xml:space="preserve"> appropriate documentation </w:t>
            </w:r>
            <w:r>
              <w:t>for</w:t>
            </w:r>
            <w:r w:rsidRPr="002950D6">
              <w:t xml:space="preserve"> all procedures relating to the</w:t>
            </w:r>
            <w:r>
              <w:t xml:space="preserve"> </w:t>
            </w:r>
            <w:r w:rsidRPr="009E6435">
              <w:t xml:space="preserve">MIS </w:t>
            </w:r>
            <w:r>
              <w:t xml:space="preserve">Helpdesk </w:t>
            </w:r>
            <w:r w:rsidRPr="009E6435">
              <w:t>teams</w:t>
            </w:r>
            <w:r>
              <w:t xml:space="preserve"> work, including training guides for non-MIS staff.</w:t>
            </w:r>
          </w:p>
        </w:tc>
      </w:tr>
      <w:tr w:rsidR="00A768E6" w:rsidRPr="00133747" w14:paraId="782F70C9" w14:textId="77777777" w:rsidTr="00951931">
        <w:trPr>
          <w:trHeight w:val="563"/>
        </w:trPr>
        <w:tc>
          <w:tcPr>
            <w:tcW w:w="542" w:type="dxa"/>
          </w:tcPr>
          <w:p w14:paraId="012A8BA1" w14:textId="77777777" w:rsidR="00A768E6" w:rsidRPr="00133747" w:rsidRDefault="00A768E6" w:rsidP="00A768E6">
            <w:pPr>
              <w:pStyle w:val="BodyText"/>
              <w:numPr>
                <w:ilvl w:val="0"/>
                <w:numId w:val="4"/>
              </w:numPr>
            </w:pPr>
          </w:p>
        </w:tc>
        <w:tc>
          <w:tcPr>
            <w:tcW w:w="8738" w:type="dxa"/>
          </w:tcPr>
          <w:p w14:paraId="583B5B6E" w14:textId="77777777" w:rsidR="00A768E6" w:rsidRPr="00F74A3D" w:rsidRDefault="00A768E6" w:rsidP="00951931">
            <w:r w:rsidRPr="002950D6">
              <w:t>Develop an excellent in-depth knowledge of the functionality of the College’s Management Information System (UNIT-e), providing first line support to the College’s users by liaising with the supplier’s technical support staff, as necessary.</w:t>
            </w:r>
          </w:p>
        </w:tc>
      </w:tr>
      <w:tr w:rsidR="00A768E6" w:rsidRPr="00133747" w14:paraId="5E9BA530" w14:textId="77777777" w:rsidTr="00951931">
        <w:trPr>
          <w:trHeight w:val="563"/>
        </w:trPr>
        <w:tc>
          <w:tcPr>
            <w:tcW w:w="542" w:type="dxa"/>
          </w:tcPr>
          <w:p w14:paraId="4F06D4EA" w14:textId="77777777" w:rsidR="00A768E6" w:rsidRPr="00133747" w:rsidRDefault="00A768E6" w:rsidP="00A768E6">
            <w:pPr>
              <w:pStyle w:val="BodyText"/>
              <w:numPr>
                <w:ilvl w:val="0"/>
                <w:numId w:val="4"/>
              </w:numPr>
            </w:pPr>
          </w:p>
        </w:tc>
        <w:tc>
          <w:tcPr>
            <w:tcW w:w="8738" w:type="dxa"/>
          </w:tcPr>
          <w:p w14:paraId="542305A0" w14:textId="77777777" w:rsidR="00A768E6" w:rsidRPr="00133747" w:rsidRDefault="00A768E6" w:rsidP="00951931">
            <w:pPr>
              <w:pStyle w:val="BodyText"/>
            </w:pPr>
            <w:r w:rsidRPr="002950D6">
              <w:t xml:space="preserve">Provide support and training to users of UNIT-e </w:t>
            </w:r>
            <w:r>
              <w:t>as required.</w:t>
            </w:r>
          </w:p>
        </w:tc>
      </w:tr>
      <w:tr w:rsidR="00A768E6" w:rsidRPr="00133747" w14:paraId="5D925D08" w14:textId="77777777" w:rsidTr="00951931">
        <w:trPr>
          <w:trHeight w:val="563"/>
        </w:trPr>
        <w:tc>
          <w:tcPr>
            <w:tcW w:w="542" w:type="dxa"/>
          </w:tcPr>
          <w:p w14:paraId="141D0904" w14:textId="77777777" w:rsidR="00A768E6" w:rsidRPr="00133747" w:rsidRDefault="00A768E6" w:rsidP="00A768E6">
            <w:pPr>
              <w:pStyle w:val="BodyText"/>
              <w:numPr>
                <w:ilvl w:val="0"/>
                <w:numId w:val="4"/>
              </w:numPr>
            </w:pPr>
          </w:p>
        </w:tc>
        <w:tc>
          <w:tcPr>
            <w:tcW w:w="8738" w:type="dxa"/>
          </w:tcPr>
          <w:p w14:paraId="38EFAB7B" w14:textId="77777777" w:rsidR="00A768E6" w:rsidRPr="00133747" w:rsidRDefault="00A768E6" w:rsidP="00951931">
            <w:pPr>
              <w:pStyle w:val="BodyText"/>
            </w:pPr>
            <w:r w:rsidRPr="004551B3">
              <w:t>Contribute to the preparation, validation</w:t>
            </w:r>
            <w:r>
              <w:t>,</w:t>
            </w:r>
            <w:r w:rsidRPr="004551B3">
              <w:t xml:space="preserve"> and correction of the College’s data, in liaison with other staff</w:t>
            </w:r>
            <w:r>
              <w:t xml:space="preserve">, to </w:t>
            </w:r>
            <w:r w:rsidRPr="004551B3">
              <w:t xml:space="preserve">ensure that </w:t>
            </w:r>
            <w:r>
              <w:t xml:space="preserve">College </w:t>
            </w:r>
            <w:r w:rsidRPr="004551B3">
              <w:t>data is accurate.</w:t>
            </w:r>
          </w:p>
        </w:tc>
      </w:tr>
      <w:tr w:rsidR="00A768E6" w:rsidRPr="00133747" w14:paraId="58A014D4" w14:textId="77777777" w:rsidTr="00951931">
        <w:trPr>
          <w:trHeight w:val="563"/>
        </w:trPr>
        <w:tc>
          <w:tcPr>
            <w:tcW w:w="542" w:type="dxa"/>
          </w:tcPr>
          <w:p w14:paraId="5307E375" w14:textId="77777777" w:rsidR="00A768E6" w:rsidRPr="00133747" w:rsidRDefault="00A768E6" w:rsidP="00A768E6">
            <w:pPr>
              <w:pStyle w:val="BodyText"/>
              <w:numPr>
                <w:ilvl w:val="0"/>
                <w:numId w:val="4"/>
              </w:numPr>
            </w:pPr>
          </w:p>
        </w:tc>
        <w:tc>
          <w:tcPr>
            <w:tcW w:w="8738" w:type="dxa"/>
          </w:tcPr>
          <w:p w14:paraId="70ADDA64" w14:textId="77777777" w:rsidR="00A768E6" w:rsidRPr="00133747" w:rsidRDefault="00A768E6" w:rsidP="00951931">
            <w:pPr>
              <w:pStyle w:val="BodyText"/>
            </w:pPr>
            <w:r w:rsidRPr="004551B3">
              <w:t>Contribute to the development of new procedures and processes to ensure that data quality is improved, working closely with other members of the MIS Team.</w:t>
            </w:r>
          </w:p>
        </w:tc>
      </w:tr>
      <w:tr w:rsidR="00A768E6" w:rsidRPr="00133747" w14:paraId="0480EEB6" w14:textId="77777777" w:rsidTr="00951931">
        <w:trPr>
          <w:trHeight w:val="563"/>
        </w:trPr>
        <w:tc>
          <w:tcPr>
            <w:tcW w:w="542" w:type="dxa"/>
          </w:tcPr>
          <w:p w14:paraId="104BF571" w14:textId="77777777" w:rsidR="00A768E6" w:rsidRPr="00133747" w:rsidRDefault="00A768E6" w:rsidP="00A768E6">
            <w:pPr>
              <w:pStyle w:val="BodyText"/>
              <w:numPr>
                <w:ilvl w:val="0"/>
                <w:numId w:val="4"/>
              </w:numPr>
            </w:pPr>
          </w:p>
        </w:tc>
        <w:tc>
          <w:tcPr>
            <w:tcW w:w="8738" w:type="dxa"/>
          </w:tcPr>
          <w:p w14:paraId="4D139D28" w14:textId="77777777" w:rsidR="00A768E6" w:rsidRPr="00133747" w:rsidRDefault="00A768E6" w:rsidP="00951931">
            <w:pPr>
              <w:pStyle w:val="BodyText"/>
            </w:pPr>
            <w:r w:rsidRPr="009E6435">
              <w:t xml:space="preserve">Support the curriculum planning process through </w:t>
            </w:r>
            <w:r>
              <w:t>knowledge of historical issues</w:t>
            </w:r>
            <w:r w:rsidRPr="009E6435">
              <w:t xml:space="preserve">, </w:t>
            </w:r>
            <w:r>
              <w:t xml:space="preserve">providing </w:t>
            </w:r>
            <w:r w:rsidRPr="009E6435">
              <w:t xml:space="preserve">advice </w:t>
            </w:r>
            <w:r>
              <w:t xml:space="preserve">and support </w:t>
            </w:r>
            <w:r w:rsidRPr="009E6435">
              <w:t>to Curriculum teams</w:t>
            </w:r>
            <w:r>
              <w:t>.</w:t>
            </w:r>
          </w:p>
        </w:tc>
      </w:tr>
    </w:tbl>
    <w:p w14:paraId="61527429" w14:textId="77777777" w:rsidR="00A768E6" w:rsidRPr="00133747" w:rsidRDefault="00A768E6" w:rsidP="00A768E6">
      <w:pPr>
        <w:pStyle w:val="BodyText"/>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5"/>
        <w:gridCol w:w="8755"/>
      </w:tblGrid>
      <w:tr w:rsidR="00A768E6" w:rsidRPr="00133747" w14:paraId="076F45F1" w14:textId="77777777" w:rsidTr="00951931">
        <w:trPr>
          <w:trHeight w:val="563"/>
        </w:trPr>
        <w:tc>
          <w:tcPr>
            <w:tcW w:w="9280" w:type="dxa"/>
            <w:gridSpan w:val="2"/>
          </w:tcPr>
          <w:p w14:paraId="333F4401" w14:textId="77777777" w:rsidR="00A768E6" w:rsidRPr="00133747" w:rsidRDefault="00A768E6" w:rsidP="00951931">
            <w:pPr>
              <w:spacing w:before="17"/>
              <w:rPr>
                <w:b/>
              </w:rPr>
            </w:pPr>
            <w:r w:rsidRPr="00133747">
              <w:rPr>
                <w:b/>
              </w:rPr>
              <w:t>General responsibilities</w:t>
            </w:r>
          </w:p>
          <w:p w14:paraId="1D209E8D" w14:textId="77777777" w:rsidR="00A768E6" w:rsidRPr="00133747" w:rsidRDefault="00A768E6" w:rsidP="00951931">
            <w:pPr>
              <w:spacing w:before="17"/>
            </w:pPr>
          </w:p>
        </w:tc>
      </w:tr>
      <w:tr w:rsidR="00A768E6" w:rsidRPr="00133747" w14:paraId="15753784" w14:textId="77777777" w:rsidTr="00951931">
        <w:trPr>
          <w:trHeight w:val="563"/>
        </w:trPr>
        <w:tc>
          <w:tcPr>
            <w:tcW w:w="525" w:type="dxa"/>
          </w:tcPr>
          <w:p w14:paraId="52DAE34D" w14:textId="77777777" w:rsidR="00A768E6" w:rsidRPr="00133747" w:rsidRDefault="00A768E6" w:rsidP="00951931">
            <w:pPr>
              <w:pStyle w:val="BodyText"/>
            </w:pPr>
            <w:r w:rsidRPr="00133747">
              <w:t>1.</w:t>
            </w:r>
          </w:p>
        </w:tc>
        <w:tc>
          <w:tcPr>
            <w:tcW w:w="8755" w:type="dxa"/>
          </w:tcPr>
          <w:p w14:paraId="324ED604" w14:textId="77777777" w:rsidR="00A768E6" w:rsidRPr="00133747" w:rsidRDefault="00A768E6" w:rsidP="00951931">
            <w:r w:rsidRPr="00133747">
              <w:t>To work in a manner that adheres to and furthers the College’s values.</w:t>
            </w:r>
          </w:p>
        </w:tc>
      </w:tr>
      <w:tr w:rsidR="00A768E6" w:rsidRPr="00133747" w14:paraId="0688CAE6" w14:textId="77777777" w:rsidTr="00951931">
        <w:trPr>
          <w:trHeight w:val="563"/>
        </w:trPr>
        <w:tc>
          <w:tcPr>
            <w:tcW w:w="525" w:type="dxa"/>
          </w:tcPr>
          <w:p w14:paraId="4CDF712F" w14:textId="77777777" w:rsidR="00A768E6" w:rsidRPr="00133747" w:rsidRDefault="00A768E6" w:rsidP="00951931">
            <w:pPr>
              <w:pStyle w:val="BodyText"/>
            </w:pPr>
            <w:r w:rsidRPr="00133747">
              <w:t>2.</w:t>
            </w:r>
          </w:p>
        </w:tc>
        <w:tc>
          <w:tcPr>
            <w:tcW w:w="8755" w:type="dxa"/>
          </w:tcPr>
          <w:p w14:paraId="3305F4B0" w14:textId="77777777" w:rsidR="00A768E6" w:rsidRPr="00133747" w:rsidRDefault="00A768E6" w:rsidP="00951931">
            <w:r w:rsidRPr="00133747">
              <w:t>To attend relevant training and meetings as required.</w:t>
            </w:r>
          </w:p>
        </w:tc>
      </w:tr>
      <w:tr w:rsidR="00A768E6" w:rsidRPr="00133747" w14:paraId="44031564" w14:textId="77777777" w:rsidTr="00951931">
        <w:trPr>
          <w:trHeight w:val="563"/>
        </w:trPr>
        <w:tc>
          <w:tcPr>
            <w:tcW w:w="525" w:type="dxa"/>
          </w:tcPr>
          <w:p w14:paraId="48DC8D8E" w14:textId="77777777" w:rsidR="00A768E6" w:rsidRPr="00133747" w:rsidRDefault="00A768E6" w:rsidP="00951931">
            <w:pPr>
              <w:pStyle w:val="BodyText"/>
            </w:pPr>
            <w:r w:rsidRPr="00133747">
              <w:t>3.</w:t>
            </w:r>
          </w:p>
        </w:tc>
        <w:tc>
          <w:tcPr>
            <w:tcW w:w="8755" w:type="dxa"/>
          </w:tcPr>
          <w:p w14:paraId="502F5CAC" w14:textId="77777777" w:rsidR="00A768E6" w:rsidRPr="00133747" w:rsidRDefault="00A768E6" w:rsidP="00951931">
            <w:pPr>
              <w:pStyle w:val="BodyText"/>
            </w:pPr>
            <w:r w:rsidRPr="00133747">
              <w:t>To be committed to Continuous Professional Development (CPD), meeting any annual requirement for CPD / scholarship and to keep up-to-date professionally.</w:t>
            </w:r>
          </w:p>
        </w:tc>
      </w:tr>
      <w:tr w:rsidR="00A768E6" w:rsidRPr="00133747" w14:paraId="275839C2" w14:textId="77777777" w:rsidTr="00951931">
        <w:trPr>
          <w:trHeight w:val="563"/>
        </w:trPr>
        <w:tc>
          <w:tcPr>
            <w:tcW w:w="525" w:type="dxa"/>
          </w:tcPr>
          <w:p w14:paraId="45586E2D" w14:textId="77777777" w:rsidR="00A768E6" w:rsidRPr="00133747" w:rsidRDefault="00A768E6" w:rsidP="00951931">
            <w:pPr>
              <w:pStyle w:val="BodyText"/>
            </w:pPr>
            <w:r w:rsidRPr="00133747">
              <w:t>4.</w:t>
            </w:r>
          </w:p>
        </w:tc>
        <w:tc>
          <w:tcPr>
            <w:tcW w:w="8755" w:type="dxa"/>
          </w:tcPr>
          <w:p w14:paraId="6C878DCF" w14:textId="77777777" w:rsidR="00A768E6" w:rsidRPr="00133747" w:rsidRDefault="00A768E6" w:rsidP="00951931">
            <w:pPr>
              <w:pStyle w:val="BodyText"/>
            </w:pPr>
            <w:r w:rsidRPr="00133747">
              <w:t>To contribute to the effective management and promotion of equality and diversity.</w:t>
            </w:r>
          </w:p>
        </w:tc>
      </w:tr>
      <w:tr w:rsidR="00A768E6" w:rsidRPr="00133747" w14:paraId="7056E8EE" w14:textId="77777777" w:rsidTr="00951931">
        <w:trPr>
          <w:trHeight w:val="563"/>
        </w:trPr>
        <w:tc>
          <w:tcPr>
            <w:tcW w:w="525" w:type="dxa"/>
          </w:tcPr>
          <w:p w14:paraId="7EAC8F2E" w14:textId="77777777" w:rsidR="00A768E6" w:rsidRPr="00133747" w:rsidRDefault="00A768E6" w:rsidP="00951931">
            <w:pPr>
              <w:pStyle w:val="BodyText"/>
            </w:pPr>
            <w:r w:rsidRPr="00133747">
              <w:t>5.</w:t>
            </w:r>
          </w:p>
        </w:tc>
        <w:tc>
          <w:tcPr>
            <w:tcW w:w="8755" w:type="dxa"/>
          </w:tcPr>
          <w:p w14:paraId="3CFDD165" w14:textId="77777777" w:rsidR="00A768E6" w:rsidRPr="00133747" w:rsidRDefault="00A768E6" w:rsidP="00951931">
            <w:pPr>
              <w:pStyle w:val="BodyText"/>
            </w:pPr>
            <w:r w:rsidRPr="00133747">
              <w:t>To work in accordance with the Health &amp; Safety at Work Act, ensuring the College is a safe environment for staff, students and visitors.</w:t>
            </w:r>
          </w:p>
        </w:tc>
      </w:tr>
      <w:tr w:rsidR="00A768E6" w:rsidRPr="00133747" w14:paraId="2F0D4961" w14:textId="77777777" w:rsidTr="00951931">
        <w:trPr>
          <w:trHeight w:val="563"/>
        </w:trPr>
        <w:tc>
          <w:tcPr>
            <w:tcW w:w="525" w:type="dxa"/>
          </w:tcPr>
          <w:p w14:paraId="5132D91D" w14:textId="77777777" w:rsidR="00A768E6" w:rsidRPr="00133747" w:rsidRDefault="00A768E6" w:rsidP="00951931">
            <w:pPr>
              <w:pStyle w:val="BodyText"/>
            </w:pPr>
            <w:r w:rsidRPr="00133747">
              <w:t>6.</w:t>
            </w:r>
          </w:p>
        </w:tc>
        <w:tc>
          <w:tcPr>
            <w:tcW w:w="8755" w:type="dxa"/>
          </w:tcPr>
          <w:p w14:paraId="26C001AE" w14:textId="77777777" w:rsidR="00A768E6" w:rsidRPr="00133747" w:rsidRDefault="00A768E6" w:rsidP="00951931">
            <w:pPr>
              <w:pStyle w:val="BodyText"/>
            </w:pPr>
            <w:r w:rsidRPr="00133747">
              <w:t>To work at all times in accordance with Morley College London’s policies and procedures and Staff Competencies Framework.</w:t>
            </w:r>
          </w:p>
        </w:tc>
      </w:tr>
      <w:tr w:rsidR="00A768E6" w:rsidRPr="00133747" w14:paraId="2A520408" w14:textId="77777777" w:rsidTr="00951931">
        <w:trPr>
          <w:trHeight w:val="563"/>
        </w:trPr>
        <w:tc>
          <w:tcPr>
            <w:tcW w:w="525" w:type="dxa"/>
          </w:tcPr>
          <w:p w14:paraId="2BC4C78F" w14:textId="77777777" w:rsidR="00A768E6" w:rsidRPr="00133747" w:rsidRDefault="00A768E6" w:rsidP="00951931">
            <w:pPr>
              <w:pStyle w:val="BodyText"/>
            </w:pPr>
            <w:r w:rsidRPr="00133747">
              <w:t>7.</w:t>
            </w:r>
          </w:p>
        </w:tc>
        <w:tc>
          <w:tcPr>
            <w:tcW w:w="8755" w:type="dxa"/>
          </w:tcPr>
          <w:p w14:paraId="37289111" w14:textId="77777777" w:rsidR="00A768E6" w:rsidRPr="00133747" w:rsidRDefault="00A768E6" w:rsidP="00951931">
            <w:pPr>
              <w:pStyle w:val="BodyText"/>
            </w:pPr>
            <w:r w:rsidRPr="00133747">
              <w:t xml:space="preserve">To carry out such duties as may be required from time to time by the </w:t>
            </w:r>
            <w:r>
              <w:t>C</w:t>
            </w:r>
            <w:r w:rsidRPr="00133747">
              <w:t>ollege that are appropriate to the grade of the post.</w:t>
            </w:r>
          </w:p>
        </w:tc>
      </w:tr>
    </w:tbl>
    <w:p w14:paraId="27716BFE" w14:textId="77777777" w:rsidR="00A768E6" w:rsidRPr="00133747" w:rsidRDefault="00A768E6" w:rsidP="00A768E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5"/>
        <w:gridCol w:w="8755"/>
      </w:tblGrid>
      <w:tr w:rsidR="00A768E6" w:rsidRPr="00133747" w14:paraId="47D42F2A" w14:textId="77777777" w:rsidTr="00951931">
        <w:tc>
          <w:tcPr>
            <w:tcW w:w="9280" w:type="dxa"/>
            <w:gridSpan w:val="2"/>
          </w:tcPr>
          <w:p w14:paraId="4548B4E2" w14:textId="77777777" w:rsidR="00A768E6" w:rsidRPr="00133747" w:rsidRDefault="00A768E6" w:rsidP="00951931">
            <w:pPr>
              <w:spacing w:before="17"/>
              <w:rPr>
                <w:b/>
              </w:rPr>
            </w:pPr>
            <w:r w:rsidRPr="00133747">
              <w:rPr>
                <w:b/>
              </w:rPr>
              <w:t>Safeguarding and Prevent</w:t>
            </w:r>
          </w:p>
          <w:p w14:paraId="11501221" w14:textId="77777777" w:rsidR="00A768E6" w:rsidRPr="00133747" w:rsidRDefault="00A768E6" w:rsidP="00951931">
            <w:pPr>
              <w:spacing w:before="17"/>
            </w:pPr>
          </w:p>
        </w:tc>
      </w:tr>
      <w:tr w:rsidR="00A768E6" w:rsidRPr="00133747" w14:paraId="284AE01D" w14:textId="77777777" w:rsidTr="00951931">
        <w:tc>
          <w:tcPr>
            <w:tcW w:w="525" w:type="dxa"/>
          </w:tcPr>
          <w:p w14:paraId="32223A6C" w14:textId="77777777" w:rsidR="00A768E6" w:rsidRPr="00133747" w:rsidRDefault="00A768E6" w:rsidP="00951931">
            <w:pPr>
              <w:pStyle w:val="BodyText"/>
            </w:pPr>
            <w:r w:rsidRPr="00133747">
              <w:t>1.</w:t>
            </w:r>
          </w:p>
        </w:tc>
        <w:tc>
          <w:tcPr>
            <w:tcW w:w="8755" w:type="dxa"/>
          </w:tcPr>
          <w:p w14:paraId="662804BE" w14:textId="77777777" w:rsidR="00A768E6" w:rsidRPr="00133747" w:rsidRDefault="00A768E6" w:rsidP="00951931">
            <w:r w:rsidRPr="00133747">
              <w:t>To work in accordance with the College Safeguarding and Prevent policies, ensuring the College is a safe environment for staff, students and visitors, and reporting concerns regarding the abuse or radicalisation of children and/or vulnerable adults as appropriate.</w:t>
            </w:r>
          </w:p>
        </w:tc>
      </w:tr>
      <w:tr w:rsidR="00A768E6" w:rsidRPr="00133747" w14:paraId="269C5A40" w14:textId="77777777" w:rsidTr="00951931">
        <w:tc>
          <w:tcPr>
            <w:tcW w:w="525" w:type="dxa"/>
          </w:tcPr>
          <w:p w14:paraId="5B84925F" w14:textId="77777777" w:rsidR="00A768E6" w:rsidRPr="00133747" w:rsidRDefault="00A768E6" w:rsidP="00951931">
            <w:pPr>
              <w:pStyle w:val="BodyText"/>
            </w:pPr>
            <w:r w:rsidRPr="00133747">
              <w:t>2.</w:t>
            </w:r>
          </w:p>
        </w:tc>
        <w:tc>
          <w:tcPr>
            <w:tcW w:w="8755" w:type="dxa"/>
          </w:tcPr>
          <w:p w14:paraId="07F03E8D" w14:textId="77777777" w:rsidR="00A768E6" w:rsidRPr="00133747" w:rsidRDefault="00A768E6" w:rsidP="00951931">
            <w:r w:rsidRPr="00133747">
              <w:t>To promote with staff and students the importance of safeguarding the welfare of children and vulnerable adults they are responsible for and come into contact with.</w:t>
            </w:r>
          </w:p>
        </w:tc>
      </w:tr>
    </w:tbl>
    <w:p w14:paraId="573F1779" w14:textId="77777777" w:rsidR="00A768E6" w:rsidRPr="00133747" w:rsidRDefault="00A768E6" w:rsidP="00A768E6">
      <w:pPr>
        <w:rPr>
          <w:b/>
          <w:sz w:val="2"/>
          <w:szCs w:val="2"/>
        </w:rPr>
      </w:pPr>
    </w:p>
    <w:p w14:paraId="2A746F13" w14:textId="77777777" w:rsidR="00A768E6" w:rsidRPr="00133747" w:rsidRDefault="00A768E6" w:rsidP="00A768E6">
      <w:pPr>
        <w:pStyle w:val="BodyText"/>
        <w:ind w:left="100"/>
      </w:pPr>
    </w:p>
    <w:p w14:paraId="4FD5F7E1" w14:textId="77777777" w:rsidR="00A768E6" w:rsidRPr="00133747" w:rsidRDefault="00A768E6" w:rsidP="00A768E6">
      <w:pPr>
        <w:pStyle w:val="BodyText"/>
        <w:sectPr w:rsidR="00A768E6" w:rsidRPr="00133747" w:rsidSect="003E3831">
          <w:headerReference w:type="even" r:id="rId11"/>
          <w:headerReference w:type="default" r:id="rId12"/>
          <w:footerReference w:type="even" r:id="rId13"/>
          <w:footerReference w:type="default" r:id="rId14"/>
          <w:headerReference w:type="first" r:id="rId15"/>
          <w:footerReference w:type="first" r:id="rId16"/>
          <w:pgSz w:w="11910" w:h="16840"/>
          <w:pgMar w:top="700" w:right="1420" w:bottom="280" w:left="1200" w:header="720" w:footer="720" w:gutter="0"/>
          <w:cols w:space="720"/>
        </w:sectPr>
      </w:pPr>
    </w:p>
    <w:p w14:paraId="5E93539E" w14:textId="77777777" w:rsidR="00A768E6" w:rsidRPr="00133747" w:rsidRDefault="00A768E6" w:rsidP="00A768E6">
      <w:pPr>
        <w:pStyle w:val="BodyText"/>
      </w:pPr>
      <w:r w:rsidRPr="00133747">
        <w:rPr>
          <w:noProof/>
          <w:lang w:bidi="ar-SA"/>
        </w:rPr>
        <w:lastRenderedPageBreak/>
        <mc:AlternateContent>
          <mc:Choice Requires="wps">
            <w:drawing>
              <wp:inline distT="0" distB="0" distL="0" distR="0" wp14:anchorId="518A6185" wp14:editId="44CC0DD9">
                <wp:extent cx="5915025" cy="238125"/>
                <wp:effectExtent l="0" t="0" r="28575" b="1905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
                        </a:xfrm>
                        <a:prstGeom prst="rect">
                          <a:avLst/>
                        </a:prstGeom>
                        <a:noFill/>
                        <a:ln w="6096">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C66F85" w14:textId="77777777" w:rsidR="00A768E6" w:rsidRPr="005B6A4B" w:rsidRDefault="00A768E6" w:rsidP="00A768E6">
                            <w:pPr>
                              <w:tabs>
                                <w:tab w:val="left" w:pos="3050"/>
                              </w:tabs>
                              <w:spacing w:before="17"/>
                              <w:ind w:left="107"/>
                              <w:rPr>
                                <w:b/>
                              </w:rPr>
                            </w:pPr>
                            <w:r>
                              <w:rPr>
                                <w:b/>
                              </w:rPr>
                              <w:t>Person</w:t>
                            </w:r>
                            <w:r>
                              <w:rPr>
                                <w:b/>
                                <w:spacing w:val="-1"/>
                              </w:rPr>
                              <w:t xml:space="preserve"> </w:t>
                            </w:r>
                            <w:r>
                              <w:rPr>
                                <w:b/>
                              </w:rPr>
                              <w:t>Specification:</w:t>
                            </w:r>
                            <w:r>
                              <w:rPr>
                                <w:b/>
                              </w:rPr>
                              <w:tab/>
                            </w:r>
                            <w:r>
                              <w:rPr>
                                <w:b/>
                              </w:rPr>
                              <w:fldChar w:fldCharType="begin"/>
                            </w:r>
                            <w:r>
                              <w:rPr>
                                <w:b/>
                              </w:rPr>
                              <w:instrText xml:space="preserve"> REF  JobTitle </w:instrText>
                            </w:r>
                            <w:r>
                              <w:rPr>
                                <w:b/>
                              </w:rPr>
                              <w:fldChar w:fldCharType="separate"/>
                            </w:r>
                            <w:r w:rsidRPr="001107C5">
                              <w:rPr>
                                <w:b/>
                                <w:bCs/>
                                <w:sz w:val="28"/>
                                <w:szCs w:val="28"/>
                              </w:rPr>
                              <w:t>MIS Helpdesk Officer</w:t>
                            </w:r>
                            <w:r>
                              <w:rPr>
                                <w:b/>
                              </w:rPr>
                              <w:fldChar w:fldCharType="end"/>
                            </w:r>
                            <w:r>
                              <w:rPr>
                                <w:b/>
                              </w:rPr>
                              <w:fldChar w:fldCharType="begin"/>
                            </w:r>
                            <w:r>
                              <w:rPr>
                                <w:b/>
                              </w:rPr>
                              <w:instrText xml:space="preserve"> JobTitle </w:instrText>
                            </w:r>
                            <w:r>
                              <w:rPr>
                                <w:b/>
                              </w:rPr>
                              <w:fldChar w:fldCharType="end"/>
                            </w:r>
                          </w:p>
                        </w:txbxContent>
                      </wps:txbx>
                      <wps:bodyPr rot="0" vert="horz" wrap="square" lIns="0" tIns="0" rIns="0" bIns="0" anchor="t" anchorCtr="0" upright="1">
                        <a:noAutofit/>
                      </wps:bodyPr>
                    </wps:wsp>
                  </a:graphicData>
                </a:graphic>
              </wp:inline>
            </w:drawing>
          </mc:Choice>
          <mc:Fallback>
            <w:pict>
              <v:shapetype w14:anchorId="518A6185" id="_x0000_t202" coordsize="21600,21600" o:spt="202" path="m,l,21600r21600,l21600,xe">
                <v:stroke joinstyle="miter"/>
                <v:path gradientshapeok="t" o:connecttype="rect"/>
              </v:shapetype>
              <v:shape id="Text Box 9" o:spid="_x0000_s1026" type="#_x0000_t202" style="width:46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" filled="f" strokecolor="#a5a5a5 [2092]" strokeweight=".48pt">
                <v:textbox inset="0,0,0,0">
                  <w:txbxContent>
                    <w:p w14:paraId="38C66F85" w14:textId="77777777" w:rsidR="00A768E6" w:rsidRPr="005B6A4B" w:rsidRDefault="00A768E6" w:rsidP="00A768E6">
                      <w:pPr>
                        <w:tabs>
                          <w:tab w:val="left" w:pos="3050"/>
                        </w:tabs>
                        <w:spacing w:before="17"/>
                        <w:ind w:left="107"/>
                        <w:rPr>
                          <w:b/>
                        </w:rPr>
                      </w:pPr>
                      <w:r>
                        <w:rPr>
                          <w:b/>
                        </w:rPr>
                        <w:t>Person</w:t>
                      </w:r>
                      <w:r>
                        <w:rPr>
                          <w:b/>
                          <w:spacing w:val="-1"/>
                        </w:rPr>
                        <w:t xml:space="preserve"> </w:t>
                      </w:r>
                      <w:r>
                        <w:rPr>
                          <w:b/>
                        </w:rPr>
                        <w:t>Specification:</w:t>
                      </w:r>
                      <w:r>
                        <w:rPr>
                          <w:b/>
                        </w:rPr>
                        <w:tab/>
                      </w:r>
                      <w:r>
                        <w:rPr>
                          <w:b/>
                        </w:rPr>
                        <w:fldChar w:fldCharType="begin"/>
                      </w:r>
                      <w:r>
                        <w:rPr>
                          <w:b/>
                        </w:rPr>
                        <w:instrText xml:space="preserve"> REF  JobTitle </w:instrText>
                      </w:r>
                      <w:r>
                        <w:rPr>
                          <w:b/>
                        </w:rPr>
                        <w:fldChar w:fldCharType="separate"/>
                      </w:r>
                      <w:r w:rsidRPr="001107C5">
                        <w:rPr>
                          <w:b/>
                          <w:bCs/>
                          <w:sz w:val="28"/>
                          <w:szCs w:val="28"/>
                        </w:rPr>
                        <w:t>MIS Helpdesk Officer</w:t>
                      </w:r>
                      <w:r>
                        <w:rPr>
                          <w:b/>
                        </w:rPr>
                        <w:fldChar w:fldCharType="end"/>
                      </w:r>
                      <w:r>
                        <w:rPr>
                          <w:b/>
                        </w:rPr>
                        <w:fldChar w:fldCharType="begin"/>
                      </w:r>
                      <w:r>
                        <w:rPr>
                          <w:b/>
                        </w:rPr>
                        <w:instrText xml:space="preserve"> JobTitle </w:instrText>
                      </w:r>
                      <w:r>
                        <w:rPr>
                          <w:b/>
                        </w:rPr>
                        <w:fldChar w:fldCharType="end"/>
                      </w:r>
                    </w:p>
                  </w:txbxContent>
                </v:textbox>
                <w10:anchorlock/>
              </v:shape>
            </w:pict>
          </mc:Fallback>
        </mc:AlternateContent>
      </w:r>
    </w:p>
    <w:p w14:paraId="54FBCF48" w14:textId="77777777" w:rsidR="00A768E6" w:rsidRPr="00C50709" w:rsidRDefault="00A768E6" w:rsidP="00A768E6">
      <w:pPr>
        <w:pStyle w:val="BodyText"/>
        <w:rPr>
          <w:sz w:val="10"/>
          <w:szCs w:val="10"/>
        </w:rPr>
      </w:pPr>
    </w:p>
    <w:tbl>
      <w:tblPr>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28" w:type="dxa"/>
          <w:right w:w="28" w:type="dxa"/>
        </w:tblCellMar>
        <w:tblLook w:val="01E0" w:firstRow="1" w:lastRow="1" w:firstColumn="1" w:lastColumn="1" w:noHBand="0" w:noVBand="0"/>
      </w:tblPr>
      <w:tblGrid>
        <w:gridCol w:w="567"/>
        <w:gridCol w:w="6242"/>
        <w:gridCol w:w="1276"/>
        <w:gridCol w:w="1271"/>
      </w:tblGrid>
      <w:tr w:rsidR="00A768E6" w:rsidRPr="00133747" w14:paraId="4E1B1B3A" w14:textId="77777777" w:rsidTr="00951931">
        <w:trPr>
          <w:trHeight w:val="418"/>
        </w:trPr>
        <w:tc>
          <w:tcPr>
            <w:tcW w:w="6809" w:type="dxa"/>
            <w:gridSpan w:val="2"/>
            <w:tcBorders>
              <w:top w:val="nil"/>
              <w:left w:val="nil"/>
            </w:tcBorders>
          </w:tcPr>
          <w:p w14:paraId="5B4BD2CC" w14:textId="77777777" w:rsidR="00A768E6" w:rsidRPr="00133747" w:rsidRDefault="00A768E6" w:rsidP="00951931">
            <w:pPr>
              <w:pStyle w:val="TableParagraph"/>
              <w:ind w:left="0"/>
            </w:pPr>
          </w:p>
        </w:tc>
        <w:tc>
          <w:tcPr>
            <w:tcW w:w="1276" w:type="dxa"/>
          </w:tcPr>
          <w:p w14:paraId="06E2CD8E" w14:textId="77777777" w:rsidR="00A768E6" w:rsidRPr="00133747" w:rsidRDefault="00A768E6" w:rsidP="00951931">
            <w:pPr>
              <w:pStyle w:val="TableParagraph"/>
              <w:spacing w:line="232" w:lineRule="exact"/>
              <w:ind w:left="0"/>
              <w:jc w:val="center"/>
              <w:rPr>
                <w:b/>
              </w:rPr>
            </w:pPr>
            <w:bookmarkStart w:id="2" w:name="Essential"/>
            <w:bookmarkEnd w:id="2"/>
            <w:r w:rsidRPr="00133747">
              <w:rPr>
                <w:b/>
              </w:rPr>
              <w:t>Essential</w:t>
            </w:r>
          </w:p>
        </w:tc>
        <w:tc>
          <w:tcPr>
            <w:tcW w:w="1271" w:type="dxa"/>
          </w:tcPr>
          <w:p w14:paraId="45F47436" w14:textId="77777777" w:rsidR="00A768E6" w:rsidRPr="00133747" w:rsidRDefault="00A768E6" w:rsidP="00951931">
            <w:pPr>
              <w:pStyle w:val="TableParagraph"/>
              <w:spacing w:line="232" w:lineRule="exact"/>
              <w:ind w:left="0"/>
              <w:jc w:val="center"/>
              <w:rPr>
                <w:b/>
              </w:rPr>
            </w:pPr>
            <w:bookmarkStart w:id="3" w:name="Desirable"/>
            <w:bookmarkEnd w:id="3"/>
            <w:r w:rsidRPr="00133747">
              <w:rPr>
                <w:b/>
              </w:rPr>
              <w:t>Desirable</w:t>
            </w:r>
          </w:p>
        </w:tc>
      </w:tr>
      <w:tr w:rsidR="00A768E6" w:rsidRPr="00133747" w14:paraId="1E68A052" w14:textId="77777777" w:rsidTr="00951931">
        <w:trPr>
          <w:trHeight w:val="418"/>
        </w:trPr>
        <w:tc>
          <w:tcPr>
            <w:tcW w:w="9356" w:type="dxa"/>
            <w:gridSpan w:val="4"/>
          </w:tcPr>
          <w:p w14:paraId="00F05139" w14:textId="77777777" w:rsidR="00A768E6" w:rsidRPr="00133747" w:rsidRDefault="00A768E6" w:rsidP="00951931">
            <w:r w:rsidRPr="00133747">
              <w:t>Qualifications</w:t>
            </w:r>
          </w:p>
        </w:tc>
      </w:tr>
      <w:tr w:rsidR="00A768E6" w:rsidRPr="00133747" w14:paraId="63412535" w14:textId="77777777" w:rsidTr="00951931">
        <w:trPr>
          <w:trHeight w:val="418"/>
        </w:trPr>
        <w:tc>
          <w:tcPr>
            <w:tcW w:w="567" w:type="dxa"/>
          </w:tcPr>
          <w:p w14:paraId="2EDB2E80" w14:textId="77777777" w:rsidR="00A768E6" w:rsidRPr="00133747" w:rsidRDefault="00A768E6" w:rsidP="00A768E6">
            <w:pPr>
              <w:pStyle w:val="ListParagraph"/>
              <w:numPr>
                <w:ilvl w:val="0"/>
                <w:numId w:val="3"/>
              </w:numPr>
            </w:pPr>
          </w:p>
        </w:tc>
        <w:tc>
          <w:tcPr>
            <w:tcW w:w="6242" w:type="dxa"/>
          </w:tcPr>
          <w:p w14:paraId="2993B922" w14:textId="77777777" w:rsidR="00A768E6" w:rsidRPr="00133747" w:rsidRDefault="00A768E6" w:rsidP="00951931">
            <w:r w:rsidRPr="00641173">
              <w:t xml:space="preserve">A good standard of general education. </w:t>
            </w:r>
            <w:r>
              <w:t xml:space="preserve"> </w:t>
            </w:r>
            <w:r w:rsidRPr="00641173">
              <w:t>This is likely to include GCSEs in Maths and English at grade C or above and 2 A Levels or equivalent</w:t>
            </w:r>
          </w:p>
        </w:tc>
        <w:tc>
          <w:tcPr>
            <w:tcW w:w="1276" w:type="dxa"/>
          </w:tcPr>
          <w:p w14:paraId="23321A44" w14:textId="77777777" w:rsidR="00A768E6" w:rsidRPr="00133747" w:rsidRDefault="00A768E6" w:rsidP="00951931">
            <w:pPr>
              <w:jc w:val="center"/>
            </w:pPr>
            <w:r>
              <w:rPr>
                <w:lang w:val="en-US" w:eastAsia="en-US"/>
              </w:rPr>
              <w:sym w:font="Wingdings" w:char="F0FC"/>
            </w:r>
          </w:p>
        </w:tc>
        <w:tc>
          <w:tcPr>
            <w:tcW w:w="1271" w:type="dxa"/>
          </w:tcPr>
          <w:p w14:paraId="54267AC8" w14:textId="77777777" w:rsidR="00A768E6" w:rsidRPr="00133747" w:rsidRDefault="00A768E6" w:rsidP="00951931">
            <w:pPr>
              <w:jc w:val="center"/>
            </w:pPr>
          </w:p>
        </w:tc>
      </w:tr>
      <w:tr w:rsidR="00A768E6" w:rsidRPr="00133747" w14:paraId="294B557D" w14:textId="77777777" w:rsidTr="00951931">
        <w:trPr>
          <w:trHeight w:val="418"/>
        </w:trPr>
        <w:tc>
          <w:tcPr>
            <w:tcW w:w="9356" w:type="dxa"/>
            <w:gridSpan w:val="4"/>
          </w:tcPr>
          <w:p w14:paraId="553D3C9E" w14:textId="77777777" w:rsidR="00A768E6" w:rsidRPr="00133747" w:rsidRDefault="00A768E6" w:rsidP="00951931">
            <w:r w:rsidRPr="00133747">
              <w:t>Experience</w:t>
            </w:r>
          </w:p>
        </w:tc>
      </w:tr>
      <w:tr w:rsidR="00A768E6" w:rsidRPr="00133747" w14:paraId="75AAA7AB" w14:textId="77777777" w:rsidTr="00951931">
        <w:trPr>
          <w:trHeight w:val="418"/>
        </w:trPr>
        <w:tc>
          <w:tcPr>
            <w:tcW w:w="567" w:type="dxa"/>
          </w:tcPr>
          <w:p w14:paraId="4A1B58F4" w14:textId="77777777" w:rsidR="00A768E6" w:rsidRPr="00133747" w:rsidRDefault="00A768E6" w:rsidP="00A768E6">
            <w:pPr>
              <w:pStyle w:val="ListParagraph"/>
              <w:numPr>
                <w:ilvl w:val="0"/>
                <w:numId w:val="3"/>
              </w:numPr>
            </w:pPr>
          </w:p>
        </w:tc>
        <w:tc>
          <w:tcPr>
            <w:tcW w:w="6242" w:type="dxa"/>
          </w:tcPr>
          <w:p w14:paraId="1630597E" w14:textId="77777777" w:rsidR="00A768E6" w:rsidRPr="00133747" w:rsidRDefault="00A768E6" w:rsidP="00951931">
            <w:r>
              <w:t>Experience working within an MIS, IT team or other administrative role.</w:t>
            </w:r>
          </w:p>
        </w:tc>
        <w:tc>
          <w:tcPr>
            <w:tcW w:w="1276" w:type="dxa"/>
          </w:tcPr>
          <w:p w14:paraId="57E5E9E0" w14:textId="77777777" w:rsidR="00A768E6" w:rsidRPr="00133747" w:rsidRDefault="00A768E6" w:rsidP="00951931">
            <w:pPr>
              <w:jc w:val="center"/>
            </w:pPr>
            <w:r>
              <w:rPr>
                <w:lang w:val="en-US" w:eastAsia="en-US"/>
              </w:rPr>
              <w:sym w:font="Wingdings" w:char="F0FC"/>
            </w:r>
          </w:p>
        </w:tc>
        <w:tc>
          <w:tcPr>
            <w:tcW w:w="1271" w:type="dxa"/>
          </w:tcPr>
          <w:p w14:paraId="2A4A0B92" w14:textId="77777777" w:rsidR="00A768E6" w:rsidRPr="00133747" w:rsidRDefault="00A768E6" w:rsidP="00951931">
            <w:pPr>
              <w:jc w:val="center"/>
            </w:pPr>
          </w:p>
        </w:tc>
      </w:tr>
      <w:tr w:rsidR="00A768E6" w:rsidRPr="00133747" w14:paraId="6F14143E" w14:textId="77777777" w:rsidTr="00951931">
        <w:trPr>
          <w:trHeight w:val="418"/>
        </w:trPr>
        <w:tc>
          <w:tcPr>
            <w:tcW w:w="567" w:type="dxa"/>
          </w:tcPr>
          <w:p w14:paraId="2EEF3DD6" w14:textId="77777777" w:rsidR="00A768E6" w:rsidRPr="00133747" w:rsidRDefault="00A768E6" w:rsidP="00A768E6">
            <w:pPr>
              <w:pStyle w:val="ListParagraph"/>
              <w:numPr>
                <w:ilvl w:val="0"/>
                <w:numId w:val="3"/>
              </w:numPr>
            </w:pPr>
          </w:p>
        </w:tc>
        <w:tc>
          <w:tcPr>
            <w:tcW w:w="6242" w:type="dxa"/>
          </w:tcPr>
          <w:p w14:paraId="2B24182E" w14:textId="77777777" w:rsidR="00A768E6" w:rsidRDefault="00A768E6" w:rsidP="00951931">
            <w:r>
              <w:t>Experience working in a customer-facing role.</w:t>
            </w:r>
          </w:p>
        </w:tc>
        <w:tc>
          <w:tcPr>
            <w:tcW w:w="1276" w:type="dxa"/>
          </w:tcPr>
          <w:p w14:paraId="22C06398" w14:textId="77777777" w:rsidR="00A768E6" w:rsidRDefault="00A768E6" w:rsidP="00951931">
            <w:pPr>
              <w:jc w:val="center"/>
              <w:rPr>
                <w:lang w:val="en-US" w:eastAsia="en-US"/>
              </w:rPr>
            </w:pPr>
            <w:r>
              <w:rPr>
                <w:lang w:val="en-US" w:eastAsia="en-US"/>
              </w:rPr>
              <w:sym w:font="Wingdings" w:char="F0FC"/>
            </w:r>
          </w:p>
        </w:tc>
        <w:tc>
          <w:tcPr>
            <w:tcW w:w="1271" w:type="dxa"/>
          </w:tcPr>
          <w:p w14:paraId="49B9919D" w14:textId="77777777" w:rsidR="00A768E6" w:rsidRPr="00133747" w:rsidRDefault="00A768E6" w:rsidP="00951931">
            <w:pPr>
              <w:jc w:val="center"/>
            </w:pPr>
          </w:p>
        </w:tc>
      </w:tr>
      <w:tr w:rsidR="00A768E6" w:rsidRPr="00133747" w14:paraId="36E43E85" w14:textId="77777777" w:rsidTr="00951931">
        <w:trPr>
          <w:trHeight w:val="418"/>
        </w:trPr>
        <w:tc>
          <w:tcPr>
            <w:tcW w:w="567" w:type="dxa"/>
          </w:tcPr>
          <w:p w14:paraId="7059710D" w14:textId="77777777" w:rsidR="00A768E6" w:rsidRPr="00133747" w:rsidRDefault="00A768E6" w:rsidP="00A768E6">
            <w:pPr>
              <w:pStyle w:val="ListParagraph"/>
              <w:numPr>
                <w:ilvl w:val="0"/>
                <w:numId w:val="3"/>
              </w:numPr>
            </w:pPr>
          </w:p>
        </w:tc>
        <w:tc>
          <w:tcPr>
            <w:tcW w:w="6242" w:type="dxa"/>
          </w:tcPr>
          <w:p w14:paraId="3252FA88" w14:textId="77777777" w:rsidR="00A768E6" w:rsidRDefault="00A768E6" w:rsidP="00951931">
            <w:r>
              <w:t>Experience working in the Further or Higher Education sectors.</w:t>
            </w:r>
          </w:p>
        </w:tc>
        <w:tc>
          <w:tcPr>
            <w:tcW w:w="1276" w:type="dxa"/>
          </w:tcPr>
          <w:p w14:paraId="34620228" w14:textId="77777777" w:rsidR="00A768E6" w:rsidRPr="00133747" w:rsidRDefault="00A768E6" w:rsidP="00951931">
            <w:pPr>
              <w:jc w:val="center"/>
            </w:pPr>
          </w:p>
        </w:tc>
        <w:tc>
          <w:tcPr>
            <w:tcW w:w="1271" w:type="dxa"/>
          </w:tcPr>
          <w:p w14:paraId="2EF98EB3" w14:textId="77777777" w:rsidR="00A768E6" w:rsidRPr="00133747" w:rsidRDefault="00A768E6" w:rsidP="00951931">
            <w:pPr>
              <w:jc w:val="center"/>
            </w:pPr>
            <w:r>
              <w:rPr>
                <w:lang w:val="en-US" w:eastAsia="en-US"/>
              </w:rPr>
              <w:sym w:font="Wingdings" w:char="F0FC"/>
            </w:r>
          </w:p>
        </w:tc>
      </w:tr>
      <w:tr w:rsidR="00A768E6" w:rsidRPr="00133747" w14:paraId="27C825D9" w14:textId="77777777" w:rsidTr="00951931">
        <w:trPr>
          <w:trHeight w:val="418"/>
        </w:trPr>
        <w:tc>
          <w:tcPr>
            <w:tcW w:w="567" w:type="dxa"/>
          </w:tcPr>
          <w:p w14:paraId="6D3F57D2" w14:textId="77777777" w:rsidR="00A768E6" w:rsidRPr="00133747" w:rsidRDefault="00A768E6" w:rsidP="00A768E6">
            <w:pPr>
              <w:pStyle w:val="ListParagraph"/>
              <w:numPr>
                <w:ilvl w:val="0"/>
                <w:numId w:val="3"/>
              </w:numPr>
            </w:pPr>
          </w:p>
        </w:tc>
        <w:tc>
          <w:tcPr>
            <w:tcW w:w="6242" w:type="dxa"/>
          </w:tcPr>
          <w:p w14:paraId="3218F585" w14:textId="77777777" w:rsidR="00A768E6" w:rsidRDefault="00A768E6" w:rsidP="00951931">
            <w:pPr>
              <w:pStyle w:val="Default"/>
            </w:pPr>
            <w:r>
              <w:rPr>
                <w:sz w:val="22"/>
                <w:szCs w:val="22"/>
              </w:rPr>
              <w:t xml:space="preserve">Experience of creating, updating, and maintaining user guides </w:t>
            </w:r>
          </w:p>
        </w:tc>
        <w:tc>
          <w:tcPr>
            <w:tcW w:w="1276" w:type="dxa"/>
          </w:tcPr>
          <w:p w14:paraId="028FCE41" w14:textId="77777777" w:rsidR="00A768E6" w:rsidRPr="00133747" w:rsidRDefault="00A768E6" w:rsidP="00951931">
            <w:pPr>
              <w:jc w:val="center"/>
            </w:pPr>
          </w:p>
        </w:tc>
        <w:tc>
          <w:tcPr>
            <w:tcW w:w="1271" w:type="dxa"/>
          </w:tcPr>
          <w:p w14:paraId="61E84C68" w14:textId="77777777" w:rsidR="00A768E6" w:rsidRDefault="00A768E6" w:rsidP="00951931">
            <w:pPr>
              <w:jc w:val="center"/>
              <w:rPr>
                <w:lang w:val="en-US" w:eastAsia="en-US"/>
              </w:rPr>
            </w:pPr>
            <w:r>
              <w:rPr>
                <w:lang w:val="en-US" w:eastAsia="en-US"/>
              </w:rPr>
              <w:sym w:font="Wingdings" w:char="F0FC"/>
            </w:r>
          </w:p>
        </w:tc>
      </w:tr>
      <w:tr w:rsidR="00A768E6" w:rsidRPr="00133747" w14:paraId="50D24DBE" w14:textId="77777777" w:rsidTr="00951931">
        <w:trPr>
          <w:trHeight w:val="418"/>
        </w:trPr>
        <w:tc>
          <w:tcPr>
            <w:tcW w:w="9356" w:type="dxa"/>
            <w:gridSpan w:val="4"/>
          </w:tcPr>
          <w:p w14:paraId="4460CE2C" w14:textId="77777777" w:rsidR="00A768E6" w:rsidRPr="00133747" w:rsidRDefault="00A768E6" w:rsidP="00951931">
            <w:r w:rsidRPr="00133747">
              <w:t>Knowledge and skills</w:t>
            </w:r>
          </w:p>
        </w:tc>
      </w:tr>
      <w:tr w:rsidR="00A768E6" w:rsidRPr="00133747" w14:paraId="58C00CF4" w14:textId="77777777" w:rsidTr="00951931">
        <w:trPr>
          <w:trHeight w:val="418"/>
        </w:trPr>
        <w:tc>
          <w:tcPr>
            <w:tcW w:w="567" w:type="dxa"/>
          </w:tcPr>
          <w:p w14:paraId="2EFD511C" w14:textId="77777777" w:rsidR="00A768E6" w:rsidRPr="00133747" w:rsidRDefault="00A768E6" w:rsidP="00A768E6">
            <w:pPr>
              <w:pStyle w:val="ListParagraph"/>
              <w:numPr>
                <w:ilvl w:val="0"/>
                <w:numId w:val="3"/>
              </w:numPr>
            </w:pPr>
          </w:p>
        </w:tc>
        <w:tc>
          <w:tcPr>
            <w:tcW w:w="6242" w:type="dxa"/>
          </w:tcPr>
          <w:p w14:paraId="471D65E7" w14:textId="77777777" w:rsidR="00A768E6" w:rsidRPr="00133747" w:rsidRDefault="00A768E6" w:rsidP="00951931">
            <w:r>
              <w:t>Knowledge of general office software</w:t>
            </w:r>
            <w:r>
              <w:br/>
              <w:t>(e.g. Outlook, Word, Excel)</w:t>
            </w:r>
          </w:p>
        </w:tc>
        <w:tc>
          <w:tcPr>
            <w:tcW w:w="1276" w:type="dxa"/>
          </w:tcPr>
          <w:p w14:paraId="4DDB3ABD" w14:textId="77777777" w:rsidR="00A768E6" w:rsidRPr="00133747" w:rsidRDefault="00A768E6" w:rsidP="00951931">
            <w:pPr>
              <w:jc w:val="center"/>
            </w:pPr>
            <w:r>
              <w:rPr>
                <w:lang w:val="en-US" w:eastAsia="en-US"/>
              </w:rPr>
              <w:sym w:font="Wingdings" w:char="F0FC"/>
            </w:r>
          </w:p>
        </w:tc>
        <w:tc>
          <w:tcPr>
            <w:tcW w:w="1271" w:type="dxa"/>
          </w:tcPr>
          <w:p w14:paraId="6E694D1C" w14:textId="77777777" w:rsidR="00A768E6" w:rsidRPr="00133747" w:rsidRDefault="00A768E6" w:rsidP="00951931">
            <w:pPr>
              <w:jc w:val="center"/>
            </w:pPr>
          </w:p>
        </w:tc>
      </w:tr>
      <w:tr w:rsidR="00A768E6" w:rsidRPr="00133747" w14:paraId="36D1583C" w14:textId="77777777" w:rsidTr="00951931">
        <w:trPr>
          <w:trHeight w:val="418"/>
        </w:trPr>
        <w:tc>
          <w:tcPr>
            <w:tcW w:w="567" w:type="dxa"/>
          </w:tcPr>
          <w:p w14:paraId="5ABDC820" w14:textId="77777777" w:rsidR="00A768E6" w:rsidRPr="00133747" w:rsidRDefault="00A768E6" w:rsidP="00A768E6">
            <w:pPr>
              <w:pStyle w:val="ListParagraph"/>
              <w:numPr>
                <w:ilvl w:val="0"/>
                <w:numId w:val="3"/>
              </w:numPr>
            </w:pPr>
          </w:p>
        </w:tc>
        <w:tc>
          <w:tcPr>
            <w:tcW w:w="6242" w:type="dxa"/>
          </w:tcPr>
          <w:p w14:paraId="3DB36B83" w14:textId="77777777" w:rsidR="00A768E6" w:rsidRDefault="00A768E6" w:rsidP="00951931">
            <w:r>
              <w:t>Knowledge of Curriculum structures and requirements to support operational MIS processes.</w:t>
            </w:r>
          </w:p>
        </w:tc>
        <w:tc>
          <w:tcPr>
            <w:tcW w:w="1276" w:type="dxa"/>
          </w:tcPr>
          <w:p w14:paraId="27304C0B" w14:textId="77777777" w:rsidR="00A768E6" w:rsidRPr="00133747" w:rsidRDefault="00A768E6" w:rsidP="00951931">
            <w:pPr>
              <w:jc w:val="center"/>
            </w:pPr>
          </w:p>
        </w:tc>
        <w:tc>
          <w:tcPr>
            <w:tcW w:w="1271" w:type="dxa"/>
          </w:tcPr>
          <w:p w14:paraId="02E21878" w14:textId="77777777" w:rsidR="00A768E6" w:rsidRDefault="00A768E6" w:rsidP="00951931">
            <w:pPr>
              <w:jc w:val="center"/>
              <w:rPr>
                <w:lang w:val="en-US" w:eastAsia="en-US"/>
              </w:rPr>
            </w:pPr>
            <w:r>
              <w:rPr>
                <w:lang w:val="en-US" w:eastAsia="en-US"/>
              </w:rPr>
              <w:sym w:font="Wingdings" w:char="F0FC"/>
            </w:r>
          </w:p>
        </w:tc>
      </w:tr>
      <w:tr w:rsidR="00A768E6" w:rsidRPr="00133747" w14:paraId="7A94E74F" w14:textId="77777777" w:rsidTr="00951931">
        <w:trPr>
          <w:trHeight w:val="418"/>
        </w:trPr>
        <w:tc>
          <w:tcPr>
            <w:tcW w:w="567" w:type="dxa"/>
          </w:tcPr>
          <w:p w14:paraId="1832C8D3" w14:textId="77777777" w:rsidR="00A768E6" w:rsidRPr="00133747" w:rsidRDefault="00A768E6" w:rsidP="00A768E6">
            <w:pPr>
              <w:pStyle w:val="ListParagraph"/>
              <w:numPr>
                <w:ilvl w:val="0"/>
                <w:numId w:val="3"/>
              </w:numPr>
            </w:pPr>
          </w:p>
        </w:tc>
        <w:tc>
          <w:tcPr>
            <w:tcW w:w="6242" w:type="dxa"/>
          </w:tcPr>
          <w:p w14:paraId="6F4EF4A8" w14:textId="77777777" w:rsidR="00A768E6" w:rsidRPr="00133747" w:rsidRDefault="00A768E6" w:rsidP="00951931">
            <w:r>
              <w:t>Knowledge of UNIT-e</w:t>
            </w:r>
          </w:p>
        </w:tc>
        <w:tc>
          <w:tcPr>
            <w:tcW w:w="1276" w:type="dxa"/>
          </w:tcPr>
          <w:p w14:paraId="430CBF1A" w14:textId="77777777" w:rsidR="00A768E6" w:rsidRPr="00133747" w:rsidRDefault="00A768E6" w:rsidP="00951931">
            <w:pPr>
              <w:jc w:val="center"/>
            </w:pPr>
          </w:p>
        </w:tc>
        <w:tc>
          <w:tcPr>
            <w:tcW w:w="1271" w:type="dxa"/>
          </w:tcPr>
          <w:p w14:paraId="5B0C1BD7" w14:textId="77777777" w:rsidR="00A768E6" w:rsidRPr="00133747" w:rsidRDefault="00A768E6" w:rsidP="00951931">
            <w:pPr>
              <w:jc w:val="center"/>
            </w:pPr>
            <w:r>
              <w:rPr>
                <w:lang w:val="en-US" w:eastAsia="en-US"/>
              </w:rPr>
              <w:sym w:font="Wingdings" w:char="F0FC"/>
            </w:r>
          </w:p>
        </w:tc>
      </w:tr>
      <w:tr w:rsidR="00A768E6" w:rsidRPr="00133747" w14:paraId="2ABAFDAA" w14:textId="77777777" w:rsidTr="00951931">
        <w:trPr>
          <w:trHeight w:val="418"/>
        </w:trPr>
        <w:tc>
          <w:tcPr>
            <w:tcW w:w="9356" w:type="dxa"/>
            <w:gridSpan w:val="4"/>
          </w:tcPr>
          <w:p w14:paraId="3D7ACA98" w14:textId="77777777" w:rsidR="00A768E6" w:rsidRPr="00133747" w:rsidRDefault="00A768E6" w:rsidP="00951931">
            <w:r w:rsidRPr="00133747">
              <w:t>Other requirements</w:t>
            </w:r>
          </w:p>
        </w:tc>
      </w:tr>
      <w:tr w:rsidR="00A768E6" w:rsidRPr="00133747" w14:paraId="492C13A1" w14:textId="77777777" w:rsidTr="00951931">
        <w:trPr>
          <w:trHeight w:val="418"/>
        </w:trPr>
        <w:tc>
          <w:tcPr>
            <w:tcW w:w="567" w:type="dxa"/>
          </w:tcPr>
          <w:p w14:paraId="62A2316E" w14:textId="77777777" w:rsidR="00A768E6" w:rsidRPr="00133747" w:rsidRDefault="00A768E6" w:rsidP="00A768E6">
            <w:pPr>
              <w:pStyle w:val="ListParagraph"/>
              <w:numPr>
                <w:ilvl w:val="0"/>
                <w:numId w:val="3"/>
              </w:numPr>
            </w:pPr>
          </w:p>
        </w:tc>
        <w:tc>
          <w:tcPr>
            <w:tcW w:w="6242" w:type="dxa"/>
          </w:tcPr>
          <w:p w14:paraId="034F3E87" w14:textId="77777777" w:rsidR="00A768E6" w:rsidRPr="00133747" w:rsidRDefault="00A768E6" w:rsidP="00951931">
            <w:r>
              <w:rPr>
                <w:lang w:val="en-US" w:eastAsia="en-US"/>
              </w:rPr>
              <w:t>Excellent organisational skills with the ability to plan own workload, along with the ability to work quickly and accurately under pressure.</w:t>
            </w:r>
          </w:p>
        </w:tc>
        <w:tc>
          <w:tcPr>
            <w:tcW w:w="1276" w:type="dxa"/>
            <w:vAlign w:val="center"/>
          </w:tcPr>
          <w:p w14:paraId="121E744C" w14:textId="77777777" w:rsidR="00A768E6" w:rsidRPr="00133747" w:rsidRDefault="00A768E6" w:rsidP="00951931">
            <w:pPr>
              <w:jc w:val="center"/>
            </w:pPr>
            <w:r>
              <w:rPr>
                <w:lang w:val="en-US" w:eastAsia="en-US"/>
              </w:rPr>
              <w:sym w:font="Wingdings" w:char="F0FC"/>
            </w:r>
          </w:p>
        </w:tc>
        <w:tc>
          <w:tcPr>
            <w:tcW w:w="1271" w:type="dxa"/>
          </w:tcPr>
          <w:p w14:paraId="35604461" w14:textId="77777777" w:rsidR="00A768E6" w:rsidRPr="00133747" w:rsidRDefault="00A768E6" w:rsidP="00951931">
            <w:pPr>
              <w:jc w:val="center"/>
            </w:pPr>
          </w:p>
        </w:tc>
      </w:tr>
      <w:tr w:rsidR="00A768E6" w:rsidRPr="00133747" w14:paraId="3D57FCD3" w14:textId="77777777" w:rsidTr="00951931">
        <w:trPr>
          <w:trHeight w:val="418"/>
        </w:trPr>
        <w:tc>
          <w:tcPr>
            <w:tcW w:w="567" w:type="dxa"/>
          </w:tcPr>
          <w:p w14:paraId="3AF9F1E3" w14:textId="77777777" w:rsidR="00A768E6" w:rsidRPr="00133747" w:rsidRDefault="00A768E6" w:rsidP="00A768E6">
            <w:pPr>
              <w:pStyle w:val="ListParagraph"/>
              <w:numPr>
                <w:ilvl w:val="0"/>
                <w:numId w:val="3"/>
              </w:numPr>
            </w:pPr>
          </w:p>
        </w:tc>
        <w:tc>
          <w:tcPr>
            <w:tcW w:w="6242" w:type="dxa"/>
          </w:tcPr>
          <w:p w14:paraId="21C1689C" w14:textId="77777777" w:rsidR="00A768E6" w:rsidRPr="00133747" w:rsidRDefault="00A768E6" w:rsidP="00951931">
            <w:r w:rsidRPr="00641173">
              <w:rPr>
                <w:lang w:val="en-US" w:eastAsia="en-US"/>
              </w:rPr>
              <w:t>Excellent interpersonal and communication skills, including the ability to analyse and explain complex issues and data both verbally and in writing to a variety of audiences.</w:t>
            </w:r>
          </w:p>
        </w:tc>
        <w:tc>
          <w:tcPr>
            <w:tcW w:w="1276" w:type="dxa"/>
            <w:vAlign w:val="center"/>
          </w:tcPr>
          <w:p w14:paraId="13D6E5AB" w14:textId="77777777" w:rsidR="00A768E6" w:rsidRPr="00133747" w:rsidRDefault="00A768E6" w:rsidP="00951931">
            <w:pPr>
              <w:jc w:val="center"/>
            </w:pPr>
            <w:r>
              <w:rPr>
                <w:lang w:val="en-US" w:eastAsia="en-US"/>
              </w:rPr>
              <w:sym w:font="Wingdings" w:char="F0FC"/>
            </w:r>
          </w:p>
        </w:tc>
        <w:tc>
          <w:tcPr>
            <w:tcW w:w="1271" w:type="dxa"/>
          </w:tcPr>
          <w:p w14:paraId="36357F0E" w14:textId="77777777" w:rsidR="00A768E6" w:rsidRPr="00133747" w:rsidRDefault="00A768E6" w:rsidP="00951931">
            <w:pPr>
              <w:jc w:val="center"/>
            </w:pPr>
          </w:p>
        </w:tc>
      </w:tr>
      <w:tr w:rsidR="00A768E6" w:rsidRPr="00133747" w14:paraId="0AD3938B" w14:textId="77777777" w:rsidTr="00951931">
        <w:trPr>
          <w:trHeight w:val="418"/>
        </w:trPr>
        <w:tc>
          <w:tcPr>
            <w:tcW w:w="567" w:type="dxa"/>
          </w:tcPr>
          <w:p w14:paraId="738B0217" w14:textId="77777777" w:rsidR="00A768E6" w:rsidRPr="00133747" w:rsidRDefault="00A768E6" w:rsidP="00A768E6">
            <w:pPr>
              <w:pStyle w:val="ListParagraph"/>
              <w:numPr>
                <w:ilvl w:val="0"/>
                <w:numId w:val="3"/>
              </w:numPr>
            </w:pPr>
          </w:p>
        </w:tc>
        <w:tc>
          <w:tcPr>
            <w:tcW w:w="6242" w:type="dxa"/>
          </w:tcPr>
          <w:p w14:paraId="36DC2B96" w14:textId="77777777" w:rsidR="00A768E6" w:rsidRPr="00133747" w:rsidRDefault="00A768E6" w:rsidP="00951931">
            <w:r>
              <w:rPr>
                <w:lang w:val="en-US" w:eastAsia="en-US"/>
              </w:rPr>
              <w:t>Highly numerate and literate.</w:t>
            </w:r>
          </w:p>
        </w:tc>
        <w:tc>
          <w:tcPr>
            <w:tcW w:w="1276" w:type="dxa"/>
            <w:vAlign w:val="center"/>
          </w:tcPr>
          <w:p w14:paraId="3780DD74" w14:textId="77777777" w:rsidR="00A768E6" w:rsidRPr="00133747" w:rsidRDefault="00A768E6" w:rsidP="00951931">
            <w:pPr>
              <w:jc w:val="center"/>
            </w:pPr>
            <w:r>
              <w:rPr>
                <w:lang w:val="en-US" w:eastAsia="en-US"/>
              </w:rPr>
              <w:sym w:font="Wingdings" w:char="F0FC"/>
            </w:r>
          </w:p>
        </w:tc>
        <w:tc>
          <w:tcPr>
            <w:tcW w:w="1271" w:type="dxa"/>
          </w:tcPr>
          <w:p w14:paraId="65BC7B50" w14:textId="77777777" w:rsidR="00A768E6" w:rsidRPr="00133747" w:rsidRDefault="00A768E6" w:rsidP="00951931">
            <w:pPr>
              <w:jc w:val="center"/>
            </w:pPr>
          </w:p>
        </w:tc>
      </w:tr>
      <w:tr w:rsidR="00A768E6" w:rsidRPr="00133747" w14:paraId="4A808AB9" w14:textId="77777777" w:rsidTr="00951931">
        <w:trPr>
          <w:trHeight w:val="418"/>
        </w:trPr>
        <w:tc>
          <w:tcPr>
            <w:tcW w:w="567" w:type="dxa"/>
          </w:tcPr>
          <w:p w14:paraId="71CFE90D" w14:textId="77777777" w:rsidR="00A768E6" w:rsidRPr="00133747" w:rsidRDefault="00A768E6" w:rsidP="00A768E6">
            <w:pPr>
              <w:pStyle w:val="ListParagraph"/>
              <w:numPr>
                <w:ilvl w:val="0"/>
                <w:numId w:val="3"/>
              </w:numPr>
            </w:pPr>
          </w:p>
        </w:tc>
        <w:tc>
          <w:tcPr>
            <w:tcW w:w="6242" w:type="dxa"/>
          </w:tcPr>
          <w:p w14:paraId="502C8258" w14:textId="77777777" w:rsidR="00A768E6" w:rsidRPr="00133747" w:rsidRDefault="00A768E6" w:rsidP="00951931">
            <w:r>
              <w:rPr>
                <w:lang w:val="en-US" w:eastAsia="en-US"/>
              </w:rPr>
              <w:t>A high level of attention to detail and accuracy.</w:t>
            </w:r>
          </w:p>
        </w:tc>
        <w:tc>
          <w:tcPr>
            <w:tcW w:w="1276" w:type="dxa"/>
          </w:tcPr>
          <w:p w14:paraId="56915617" w14:textId="77777777" w:rsidR="00A768E6" w:rsidRPr="00133747" w:rsidRDefault="00A768E6" w:rsidP="00951931">
            <w:pPr>
              <w:jc w:val="center"/>
            </w:pPr>
            <w:r>
              <w:rPr>
                <w:lang w:val="en-US" w:eastAsia="en-US"/>
              </w:rPr>
              <w:sym w:font="Wingdings" w:char="F0FC"/>
            </w:r>
          </w:p>
        </w:tc>
        <w:tc>
          <w:tcPr>
            <w:tcW w:w="1271" w:type="dxa"/>
          </w:tcPr>
          <w:p w14:paraId="20A08E51" w14:textId="77777777" w:rsidR="00A768E6" w:rsidRPr="00133747" w:rsidRDefault="00A768E6" w:rsidP="00951931">
            <w:pPr>
              <w:jc w:val="center"/>
            </w:pPr>
          </w:p>
        </w:tc>
      </w:tr>
      <w:tr w:rsidR="00A768E6" w:rsidRPr="00133747" w14:paraId="61386F9F" w14:textId="77777777" w:rsidTr="00951931">
        <w:trPr>
          <w:trHeight w:val="418"/>
        </w:trPr>
        <w:tc>
          <w:tcPr>
            <w:tcW w:w="567" w:type="dxa"/>
          </w:tcPr>
          <w:p w14:paraId="4056B81E" w14:textId="77777777" w:rsidR="00A768E6" w:rsidRPr="00133747" w:rsidRDefault="00A768E6" w:rsidP="00A768E6">
            <w:pPr>
              <w:pStyle w:val="ListParagraph"/>
              <w:numPr>
                <w:ilvl w:val="0"/>
                <w:numId w:val="3"/>
              </w:numPr>
            </w:pPr>
          </w:p>
        </w:tc>
        <w:tc>
          <w:tcPr>
            <w:tcW w:w="6242" w:type="dxa"/>
          </w:tcPr>
          <w:p w14:paraId="59E239BA" w14:textId="77777777" w:rsidR="00A768E6" w:rsidRPr="00133747" w:rsidRDefault="00A768E6" w:rsidP="00951931">
            <w:r w:rsidRPr="00133747">
              <w:t>Have a commitment to and be able to demonstrate knowledge of health &amp; safety and equality and diversity as appropriate to the post.</w:t>
            </w:r>
          </w:p>
        </w:tc>
        <w:tc>
          <w:tcPr>
            <w:tcW w:w="1276" w:type="dxa"/>
          </w:tcPr>
          <w:p w14:paraId="56CD84D0" w14:textId="77777777" w:rsidR="00A768E6" w:rsidRPr="00133747" w:rsidRDefault="00A768E6" w:rsidP="00951931">
            <w:pPr>
              <w:jc w:val="center"/>
            </w:pPr>
            <w:r w:rsidRPr="00727BA4">
              <w:sym w:font="Wingdings" w:char="F0FC"/>
            </w:r>
          </w:p>
        </w:tc>
        <w:tc>
          <w:tcPr>
            <w:tcW w:w="1271" w:type="dxa"/>
          </w:tcPr>
          <w:p w14:paraId="256CFD26" w14:textId="77777777" w:rsidR="00A768E6" w:rsidRPr="00133747" w:rsidRDefault="00A768E6" w:rsidP="00951931">
            <w:pPr>
              <w:jc w:val="center"/>
            </w:pPr>
          </w:p>
        </w:tc>
      </w:tr>
      <w:tr w:rsidR="00A768E6" w:rsidRPr="00133747" w14:paraId="0EAB9B08" w14:textId="77777777" w:rsidTr="00951931">
        <w:trPr>
          <w:trHeight w:val="418"/>
        </w:trPr>
        <w:tc>
          <w:tcPr>
            <w:tcW w:w="567" w:type="dxa"/>
          </w:tcPr>
          <w:p w14:paraId="4D1F1847" w14:textId="77777777" w:rsidR="00A768E6" w:rsidRPr="00133747" w:rsidRDefault="00A768E6" w:rsidP="00A768E6">
            <w:pPr>
              <w:pStyle w:val="ListParagraph"/>
              <w:numPr>
                <w:ilvl w:val="0"/>
                <w:numId w:val="3"/>
              </w:numPr>
            </w:pPr>
          </w:p>
        </w:tc>
        <w:tc>
          <w:tcPr>
            <w:tcW w:w="6242" w:type="dxa"/>
          </w:tcPr>
          <w:p w14:paraId="3CF33CC0" w14:textId="77777777" w:rsidR="00A768E6" w:rsidRPr="00133747" w:rsidRDefault="00A768E6" w:rsidP="00951931">
            <w:r w:rsidRPr="00133747">
              <w:t>An awareness of Safeguarding and Prevent and ability to create and sustain an environment in which the safety and welfare of children and vulnerable adults is paramount.</w:t>
            </w:r>
          </w:p>
        </w:tc>
        <w:tc>
          <w:tcPr>
            <w:tcW w:w="1276" w:type="dxa"/>
          </w:tcPr>
          <w:p w14:paraId="5A6E6D3C" w14:textId="77777777" w:rsidR="00A768E6" w:rsidRPr="00133747" w:rsidRDefault="00A768E6" w:rsidP="00951931">
            <w:pPr>
              <w:jc w:val="center"/>
            </w:pPr>
            <w:r w:rsidRPr="00727BA4">
              <w:sym w:font="Wingdings" w:char="F0FC"/>
            </w:r>
          </w:p>
        </w:tc>
        <w:tc>
          <w:tcPr>
            <w:tcW w:w="1271" w:type="dxa"/>
          </w:tcPr>
          <w:p w14:paraId="59618EAE" w14:textId="77777777" w:rsidR="00A768E6" w:rsidRPr="00133747" w:rsidRDefault="00A768E6" w:rsidP="00951931">
            <w:pPr>
              <w:jc w:val="center"/>
            </w:pPr>
          </w:p>
        </w:tc>
      </w:tr>
    </w:tbl>
    <w:p w14:paraId="68673202" w14:textId="77777777" w:rsidR="00A768E6" w:rsidRDefault="00A768E6" w:rsidP="00A768E6">
      <w:pPr>
        <w:pStyle w:val="BodyText"/>
        <w:rPr>
          <w:sz w:val="2"/>
          <w:szCs w:val="2"/>
        </w:rPr>
      </w:pPr>
    </w:p>
    <w:p w14:paraId="59F66818" w14:textId="77777777" w:rsidR="00A768E6" w:rsidRDefault="00A768E6" w:rsidP="00A768E6">
      <w:pPr>
        <w:rPr>
          <w:sz w:val="2"/>
          <w:szCs w:val="2"/>
        </w:rPr>
      </w:pPr>
      <w:r>
        <w:rPr>
          <w:sz w:val="2"/>
          <w:szCs w:val="2"/>
        </w:rPr>
        <w:br w:type="page"/>
      </w:r>
    </w:p>
    <w:p w14:paraId="5D0433BD" w14:textId="77777777" w:rsidR="00A768E6" w:rsidRPr="009436E7" w:rsidRDefault="00A768E6" w:rsidP="00A768E6">
      <w:pPr>
        <w:keepNext/>
        <w:pBdr>
          <w:top w:val="single" w:sz="4" w:space="1" w:color="auto"/>
          <w:left w:val="single" w:sz="4" w:space="4" w:color="auto"/>
          <w:bottom w:val="single" w:sz="4" w:space="2" w:color="auto"/>
          <w:right w:val="single" w:sz="4" w:space="31" w:color="auto"/>
        </w:pBdr>
        <w:spacing w:before="240" w:after="60"/>
        <w:ind w:left="2880" w:hanging="2880"/>
        <w:outlineLvl w:val="0"/>
        <w:rPr>
          <w:b/>
          <w:kern w:val="32"/>
        </w:rPr>
      </w:pPr>
      <w:r w:rsidRPr="00C66A23">
        <w:rPr>
          <w:b/>
          <w:kern w:val="32"/>
        </w:rPr>
        <w:lastRenderedPageBreak/>
        <w:t>Main Conditions of Service - Support Salaried roles</w:t>
      </w:r>
    </w:p>
    <w:p w14:paraId="0541BD65" w14:textId="77777777" w:rsidR="00A768E6" w:rsidRPr="00C66A23" w:rsidRDefault="00A768E6" w:rsidP="00A768E6">
      <w:pPr>
        <w:numPr>
          <w:ilvl w:val="0"/>
          <w:numId w:val="1"/>
        </w:numPr>
        <w:adjustRightInd w:val="0"/>
        <w:spacing w:after="200" w:line="276" w:lineRule="auto"/>
        <w:contextualSpacing/>
        <w:rPr>
          <w:rFonts w:eastAsiaTheme="minorHAnsi"/>
        </w:rPr>
      </w:pPr>
      <w:r w:rsidRPr="00C66A23">
        <w:rPr>
          <w:rFonts w:eastAsiaTheme="minorHAnsi"/>
        </w:rPr>
        <w:t>You will be employed by Morley College Limited.</w:t>
      </w:r>
    </w:p>
    <w:p w14:paraId="460B761A" w14:textId="77777777" w:rsidR="00A768E6" w:rsidRPr="00C66A23" w:rsidRDefault="00A768E6" w:rsidP="00A768E6">
      <w:pPr>
        <w:adjustRightInd w:val="0"/>
        <w:ind w:left="704"/>
        <w:contextualSpacing/>
        <w:rPr>
          <w:rFonts w:eastAsiaTheme="minorHAnsi"/>
        </w:rPr>
      </w:pPr>
    </w:p>
    <w:p w14:paraId="40BE95F1" w14:textId="77777777" w:rsidR="00A768E6" w:rsidRPr="00C66A23" w:rsidRDefault="00A768E6" w:rsidP="00A768E6">
      <w:pPr>
        <w:numPr>
          <w:ilvl w:val="0"/>
          <w:numId w:val="1"/>
        </w:numPr>
        <w:adjustRightInd w:val="0"/>
        <w:spacing w:after="200" w:line="276" w:lineRule="auto"/>
        <w:contextualSpacing/>
        <w:rPr>
          <w:rFonts w:eastAsiaTheme="minorHAnsi"/>
        </w:rPr>
      </w:pPr>
      <w:r w:rsidRPr="00C66A23">
        <w:rPr>
          <w:rFonts w:eastAsiaTheme="minorHAnsi"/>
        </w:rPr>
        <w:t>Normal working hours are undertaken between Monday to Friday and this may include evenings. The successful applicant may be required to work at weekends to accommodate specific College activities.  No payment for overtime is made, but appropriate time-off in lieu will be granted.</w:t>
      </w:r>
    </w:p>
    <w:p w14:paraId="6A8B17DD" w14:textId="77777777" w:rsidR="00A768E6" w:rsidRPr="00C66A23" w:rsidRDefault="00A768E6" w:rsidP="00A768E6">
      <w:pPr>
        <w:adjustRightInd w:val="0"/>
        <w:ind w:left="704"/>
        <w:rPr>
          <w:rFonts w:eastAsiaTheme="minorHAnsi"/>
        </w:rPr>
      </w:pPr>
    </w:p>
    <w:p w14:paraId="751F66E7" w14:textId="77777777" w:rsidR="00A768E6" w:rsidRPr="00C66A23" w:rsidRDefault="00A768E6" w:rsidP="00A768E6">
      <w:pPr>
        <w:numPr>
          <w:ilvl w:val="0"/>
          <w:numId w:val="1"/>
        </w:numPr>
        <w:adjustRightInd w:val="0"/>
        <w:spacing w:after="200" w:line="276" w:lineRule="auto"/>
        <w:contextualSpacing/>
        <w:rPr>
          <w:rFonts w:eastAsiaTheme="minorHAnsi"/>
        </w:rPr>
      </w:pPr>
      <w:r w:rsidRPr="00C66A23">
        <w:rPr>
          <w:rFonts w:eastAsiaTheme="minorHAnsi"/>
        </w:rPr>
        <w:t>The annual leave entitlement is 30</w:t>
      </w:r>
      <w:r w:rsidRPr="00C66A23">
        <w:rPr>
          <w:rFonts w:eastAsiaTheme="minorHAnsi"/>
          <w:b/>
        </w:rPr>
        <w:t xml:space="preserve"> </w:t>
      </w:r>
      <w:r w:rsidRPr="00C66A23">
        <w:rPr>
          <w:rFonts w:eastAsiaTheme="minorHAnsi"/>
        </w:rPr>
        <w:t>days per annum, excluding public holidays and additional closure days. Fractional employees shall receive a pro rata entitlement to holiday, including bank/public holidays.</w:t>
      </w:r>
    </w:p>
    <w:p w14:paraId="50BBA227" w14:textId="77777777" w:rsidR="00A768E6" w:rsidRPr="00C66A23" w:rsidRDefault="00A768E6" w:rsidP="00A768E6">
      <w:pPr>
        <w:adjustRightInd w:val="0"/>
        <w:ind w:left="720"/>
        <w:rPr>
          <w:rFonts w:eastAsiaTheme="minorHAnsi"/>
        </w:rPr>
      </w:pPr>
    </w:p>
    <w:p w14:paraId="4948A449" w14:textId="77777777" w:rsidR="00A768E6" w:rsidRPr="00C66A23" w:rsidRDefault="00A768E6" w:rsidP="00A768E6">
      <w:pPr>
        <w:widowControl/>
        <w:numPr>
          <w:ilvl w:val="0"/>
          <w:numId w:val="1"/>
        </w:numPr>
        <w:adjustRightInd w:val="0"/>
        <w:spacing w:after="200" w:line="276" w:lineRule="auto"/>
        <w:contextualSpacing/>
        <w:rPr>
          <w:rFonts w:eastAsiaTheme="minorHAnsi"/>
        </w:rPr>
      </w:pPr>
      <w:r w:rsidRPr="00C66A23">
        <w:rPr>
          <w:rFonts w:eastAsiaTheme="minorHAnsi"/>
        </w:rPr>
        <w:t xml:space="preserve">The post is pensionable under the London Government Pension Scheme administered by the London Pensions Fund Authority. </w:t>
      </w:r>
    </w:p>
    <w:p w14:paraId="02D35080" w14:textId="77777777" w:rsidR="00A768E6" w:rsidRPr="00C66A23" w:rsidRDefault="00A768E6" w:rsidP="00A768E6">
      <w:pPr>
        <w:adjustRightInd w:val="0"/>
        <w:ind w:left="709" w:hanging="425"/>
        <w:rPr>
          <w:rFonts w:eastAsiaTheme="minorHAnsi"/>
        </w:rPr>
      </w:pPr>
    </w:p>
    <w:p w14:paraId="7FC3F904" w14:textId="77777777" w:rsidR="00A768E6" w:rsidRPr="00C66A23" w:rsidRDefault="00A768E6" w:rsidP="00A768E6">
      <w:pPr>
        <w:widowControl/>
        <w:numPr>
          <w:ilvl w:val="0"/>
          <w:numId w:val="1"/>
        </w:numPr>
        <w:adjustRightInd w:val="0"/>
        <w:spacing w:after="200" w:line="276" w:lineRule="auto"/>
        <w:contextualSpacing/>
        <w:rPr>
          <w:rFonts w:eastAsiaTheme="minorHAnsi"/>
        </w:rPr>
      </w:pPr>
      <w:r w:rsidRPr="00C66A23">
        <w:rPr>
          <w:rFonts w:eastAsiaTheme="minorHAnsi"/>
        </w:rPr>
        <w:t xml:space="preserve">There is a 6-month probationary period. </w:t>
      </w:r>
    </w:p>
    <w:p w14:paraId="1C350957" w14:textId="77777777" w:rsidR="00A768E6" w:rsidRPr="00C66A23" w:rsidRDefault="00A768E6" w:rsidP="00A768E6">
      <w:pPr>
        <w:adjustRightInd w:val="0"/>
        <w:ind w:left="709" w:hanging="425"/>
        <w:rPr>
          <w:rFonts w:eastAsiaTheme="minorHAnsi"/>
        </w:rPr>
      </w:pPr>
    </w:p>
    <w:p w14:paraId="39B414F7" w14:textId="77777777" w:rsidR="00A768E6" w:rsidRPr="00C66A23" w:rsidRDefault="00A768E6" w:rsidP="00A768E6">
      <w:pPr>
        <w:adjustRightInd w:val="0"/>
        <w:ind w:left="709" w:hanging="425"/>
        <w:rPr>
          <w:rFonts w:eastAsiaTheme="minorHAnsi"/>
        </w:rPr>
      </w:pPr>
      <w:r w:rsidRPr="00C66A23">
        <w:rPr>
          <w:rFonts w:eastAsiaTheme="minorHAnsi"/>
        </w:rPr>
        <w:t>6.</w:t>
      </w:r>
      <w:r w:rsidRPr="00C66A23">
        <w:rPr>
          <w:rFonts w:eastAsiaTheme="minorHAnsi"/>
        </w:rPr>
        <w:tab/>
        <w:t xml:space="preserve">The College does not recognise service with any previous employer for calculating continuous service for the purposes of the Employment Rights Act 1996. However previous continuous local government service in accordance with </w:t>
      </w:r>
      <w:r w:rsidRPr="00C66A23">
        <w:rPr>
          <w:rFonts w:eastAsiaTheme="minorHAnsi"/>
          <w:bCs/>
          <w:lang w:val="en"/>
        </w:rPr>
        <w:t>The Redundancy Payments (Continuity of Employment in Local Government, etc.) (Modification) Order 1999</w:t>
      </w:r>
      <w:r w:rsidRPr="00C66A23">
        <w:rPr>
          <w:rFonts w:eastAsiaTheme="minorHAnsi"/>
        </w:rPr>
        <w:t xml:space="preserve">, may be counted as part of continuous employment with the College for redundancy pay purposes.  </w:t>
      </w:r>
    </w:p>
    <w:p w14:paraId="4C9510B6" w14:textId="77777777" w:rsidR="00A768E6" w:rsidRPr="00C66A23" w:rsidRDefault="00A768E6" w:rsidP="00A768E6">
      <w:pPr>
        <w:adjustRightInd w:val="0"/>
        <w:rPr>
          <w:rFonts w:eastAsiaTheme="minorHAnsi"/>
        </w:rPr>
      </w:pPr>
    </w:p>
    <w:p w14:paraId="0DAEECD0" w14:textId="77777777" w:rsidR="00A768E6" w:rsidRPr="009436E7" w:rsidRDefault="00A768E6" w:rsidP="00A768E6">
      <w:pPr>
        <w:adjustRightInd w:val="0"/>
        <w:ind w:left="709" w:hanging="426"/>
        <w:rPr>
          <w:rFonts w:eastAsiaTheme="minorHAnsi"/>
          <w:i/>
        </w:rPr>
      </w:pPr>
      <w:r w:rsidRPr="00C66A23">
        <w:rPr>
          <w:rFonts w:eastAsiaTheme="minorHAnsi"/>
        </w:rPr>
        <w:t>7.</w:t>
      </w:r>
      <w:r w:rsidRPr="00C66A23">
        <w:rPr>
          <w:rFonts w:eastAsiaTheme="minorHAnsi"/>
        </w:rPr>
        <w:tab/>
        <w:t xml:space="preserve">The appointment will be subject to receipt of satisfactory professional references, proof of qualification, proof of address, eligibility to work in the UK, a pre-employment medical check and a DBS check </w:t>
      </w:r>
      <w:r w:rsidRPr="00C66A23">
        <w:rPr>
          <w:rFonts w:eastAsiaTheme="minorHAnsi"/>
          <w:i/>
        </w:rPr>
        <w:t>(if applicable).</w:t>
      </w:r>
    </w:p>
    <w:p w14:paraId="0ABFA11C" w14:textId="77777777" w:rsidR="00A768E6" w:rsidRPr="009436E7" w:rsidRDefault="00A768E6" w:rsidP="00A768E6">
      <w:pPr>
        <w:keepNext/>
        <w:pBdr>
          <w:top w:val="single" w:sz="4" w:space="1" w:color="auto"/>
          <w:left w:val="single" w:sz="4" w:space="4" w:color="auto"/>
          <w:bottom w:val="single" w:sz="4" w:space="2" w:color="auto"/>
          <w:right w:val="single" w:sz="4" w:space="31" w:color="auto"/>
        </w:pBdr>
        <w:spacing w:before="240" w:after="60"/>
        <w:ind w:left="2880" w:hanging="2880"/>
        <w:outlineLvl w:val="0"/>
        <w:rPr>
          <w:b/>
          <w:kern w:val="32"/>
        </w:rPr>
      </w:pPr>
      <w:r w:rsidRPr="00C66A23">
        <w:rPr>
          <w:b/>
          <w:kern w:val="32"/>
        </w:rPr>
        <w:t>Other information</w:t>
      </w:r>
    </w:p>
    <w:p w14:paraId="749475D4" w14:textId="77777777" w:rsidR="00A768E6" w:rsidRPr="00C66A23" w:rsidRDefault="00A768E6" w:rsidP="00A768E6">
      <w:pPr>
        <w:rPr>
          <w:rFonts w:eastAsiaTheme="minorHAnsi"/>
        </w:rPr>
      </w:pPr>
      <w:r w:rsidRPr="00C66A23">
        <w:rPr>
          <w:rFonts w:eastAsiaTheme="minorHAnsi"/>
        </w:rPr>
        <w:t>This document outlines the duties required for the time being of the post. It is issued for recruitment purposes and is not comprehensive or exclusive and duties and or reporting lines may be varied from time to time.</w:t>
      </w:r>
    </w:p>
    <w:p w14:paraId="7E792ADE" w14:textId="77777777" w:rsidR="00A768E6" w:rsidRPr="00C66A23" w:rsidRDefault="00A768E6" w:rsidP="00A768E6">
      <w:pPr>
        <w:spacing w:line="276" w:lineRule="auto"/>
        <w:rPr>
          <w:rFonts w:eastAsiaTheme="minorHAnsi"/>
        </w:rPr>
      </w:pPr>
    </w:p>
    <w:p w14:paraId="096E7360" w14:textId="77777777" w:rsidR="00A768E6" w:rsidRPr="00C66A23" w:rsidRDefault="00A768E6" w:rsidP="00A768E6">
      <w:pPr>
        <w:spacing w:line="276" w:lineRule="auto"/>
        <w:rPr>
          <w:rFonts w:eastAsiaTheme="minorHAnsi"/>
        </w:rPr>
      </w:pPr>
      <w:r w:rsidRPr="00C66A23">
        <w:rPr>
          <w:rFonts w:eastAsiaTheme="minorHAnsi"/>
        </w:rPr>
        <w:t>The College aims to reflect the diverse community it serves and welcomes applications from suitably qualified candidates from all backgrounds. The College does not discriminate on the basis of race, gender reassignment, disability, sex, marital status, pregnancy and maternity, age, religion or belief, and/or sexual orientation and is committed to making reasonable adjustments for applicants with disabilities.</w:t>
      </w:r>
    </w:p>
    <w:p w14:paraId="6D4CCC90" w14:textId="77777777" w:rsidR="00A768E6" w:rsidRPr="00C66A23" w:rsidRDefault="00A768E6" w:rsidP="00A768E6">
      <w:pPr>
        <w:spacing w:line="276" w:lineRule="auto"/>
        <w:rPr>
          <w:rFonts w:eastAsiaTheme="minorHAnsi"/>
        </w:rPr>
      </w:pPr>
    </w:p>
    <w:p w14:paraId="3650B456" w14:textId="77777777" w:rsidR="00A768E6" w:rsidRPr="00C66A23" w:rsidRDefault="00A768E6" w:rsidP="00A768E6">
      <w:pPr>
        <w:adjustRightInd w:val="0"/>
        <w:ind w:right="-20"/>
        <w:rPr>
          <w:b/>
          <w:bCs/>
        </w:rPr>
      </w:pPr>
      <w:r w:rsidRPr="00C66A23">
        <w:rPr>
          <w:b/>
          <w:bCs/>
        </w:rPr>
        <w:t>Making an application</w:t>
      </w:r>
    </w:p>
    <w:p w14:paraId="1C9082CC" w14:textId="06C48EEF" w:rsidR="00955A26" w:rsidRPr="00C66A23" w:rsidRDefault="00955A26" w:rsidP="00A768E6">
      <w:pPr>
        <w:adjustRightInd w:val="0"/>
        <w:ind w:right="-20"/>
        <w:rPr>
          <w:b/>
          <w:bCs/>
        </w:rPr>
      </w:pPr>
    </w:p>
    <w:p w14:paraId="4C0970AE" w14:textId="7263E162" w:rsidR="00A768E6" w:rsidRDefault="00A768E6" w:rsidP="00A768E6">
      <w:pPr>
        <w:adjustRightInd w:val="0"/>
        <w:ind w:right="-20"/>
        <w:rPr>
          <w:b/>
          <w:bCs/>
        </w:rPr>
      </w:pPr>
      <w:r w:rsidRPr="003B2BF7">
        <w:rPr>
          <w:b/>
          <w:bCs/>
        </w:rPr>
        <w:t xml:space="preserve">Closing date for applications:   </w:t>
      </w:r>
      <w:r>
        <w:rPr>
          <w:b/>
          <w:bCs/>
        </w:rPr>
        <w:t>9am Friday 4 December 2020</w:t>
      </w:r>
    </w:p>
    <w:p w14:paraId="7CCA50B4" w14:textId="7F01AE61" w:rsidR="00955A26" w:rsidRPr="003B2BF7" w:rsidRDefault="00955A26" w:rsidP="00A768E6">
      <w:pPr>
        <w:adjustRightInd w:val="0"/>
        <w:ind w:right="-20"/>
        <w:rPr>
          <w:b/>
          <w:bCs/>
        </w:rPr>
      </w:pPr>
      <w:r>
        <w:rPr>
          <w:b/>
          <w:bCs/>
        </w:rPr>
        <w:t xml:space="preserve">Interviews </w:t>
      </w:r>
      <w:r w:rsidR="00432BA5">
        <w:rPr>
          <w:b/>
          <w:bCs/>
        </w:rPr>
        <w:t>to be held week commencing</w:t>
      </w:r>
      <w:r w:rsidR="00AF449C">
        <w:rPr>
          <w:b/>
          <w:bCs/>
        </w:rPr>
        <w:t xml:space="preserve"> Monday</w:t>
      </w:r>
      <w:r>
        <w:rPr>
          <w:b/>
          <w:bCs/>
        </w:rPr>
        <w:t xml:space="preserve"> 7 December 2020</w:t>
      </w:r>
    </w:p>
    <w:p w14:paraId="21349C4E" w14:textId="77777777" w:rsidR="00A768E6" w:rsidRPr="00C66A23" w:rsidRDefault="00A768E6" w:rsidP="00A768E6">
      <w:pPr>
        <w:adjustRightInd w:val="0"/>
        <w:ind w:right="-20"/>
        <w:rPr>
          <w:b/>
          <w:bCs/>
        </w:rPr>
      </w:pPr>
    </w:p>
    <w:p w14:paraId="7A5D0EAF" w14:textId="77777777" w:rsidR="00A768E6" w:rsidRPr="00C66A23" w:rsidRDefault="00A768E6" w:rsidP="00A768E6">
      <w:pPr>
        <w:adjustRightInd w:val="0"/>
        <w:ind w:right="-20"/>
        <w:rPr>
          <w:bCs/>
        </w:rPr>
      </w:pPr>
      <w:r w:rsidRPr="00C66A23">
        <w:rPr>
          <w:b/>
          <w:bCs/>
        </w:rPr>
        <w:t xml:space="preserve">Please refer to the guidance notes when completing your application. </w:t>
      </w:r>
      <w:r w:rsidRPr="00C66A23">
        <w:rPr>
          <w:bCs/>
        </w:rPr>
        <w:t>CV’s will not be accepted for this post.  Applicants should send a completed application form, giving names, addresses and telephone numbers of two professional referees, together with any supporting information by the closing date.</w:t>
      </w:r>
    </w:p>
    <w:p w14:paraId="5F09522C" w14:textId="77777777" w:rsidR="00A768E6" w:rsidRPr="00C66A23" w:rsidRDefault="00A768E6" w:rsidP="00A768E6">
      <w:pPr>
        <w:adjustRightInd w:val="0"/>
        <w:ind w:right="-20"/>
        <w:rPr>
          <w:bCs/>
        </w:rPr>
      </w:pPr>
    </w:p>
    <w:p w14:paraId="03A252E8" w14:textId="77777777" w:rsidR="00A768E6" w:rsidRPr="00C66A23" w:rsidRDefault="00A768E6" w:rsidP="00A768E6">
      <w:pPr>
        <w:adjustRightInd w:val="0"/>
        <w:ind w:right="-20"/>
        <w:rPr>
          <w:bCs/>
        </w:rPr>
      </w:pPr>
      <w:r w:rsidRPr="00C66A23">
        <w:rPr>
          <w:bCs/>
        </w:rPr>
        <w:t>Applications can be submitted via email to recruitment@morleycollege.ac.uk</w:t>
      </w:r>
    </w:p>
    <w:p w14:paraId="0553377F" w14:textId="77777777" w:rsidR="00A768E6" w:rsidRPr="00C66A23" w:rsidRDefault="00A768E6" w:rsidP="00A768E6">
      <w:pPr>
        <w:adjustRightInd w:val="0"/>
        <w:ind w:right="-20"/>
        <w:rPr>
          <w:bCs/>
        </w:rPr>
      </w:pPr>
    </w:p>
    <w:p w14:paraId="6484B2DD" w14:textId="77777777" w:rsidR="00A768E6" w:rsidRPr="00C66A23" w:rsidRDefault="00A768E6" w:rsidP="00A768E6">
      <w:pPr>
        <w:adjustRightInd w:val="0"/>
        <w:ind w:right="-20"/>
        <w:rPr>
          <w:bCs/>
        </w:rPr>
      </w:pPr>
      <w:r w:rsidRPr="00C66A23">
        <w:rPr>
          <w:bCs/>
        </w:rPr>
        <w:lastRenderedPageBreak/>
        <w:t>Applications can also be submitted by post to:</w:t>
      </w:r>
    </w:p>
    <w:p w14:paraId="51CEBD2C" w14:textId="77777777" w:rsidR="00A768E6" w:rsidRPr="00BC0565" w:rsidRDefault="00A768E6" w:rsidP="00A768E6">
      <w:pPr>
        <w:adjustRightInd w:val="0"/>
        <w:ind w:right="-23"/>
        <w:rPr>
          <w:bCs/>
        </w:rPr>
      </w:pPr>
      <w:r w:rsidRPr="00C66A23">
        <w:rPr>
          <w:bCs/>
        </w:rPr>
        <w:t>Recruitment (Ref:</w:t>
      </w:r>
      <w:r>
        <w:rPr>
          <w:bCs/>
        </w:rPr>
        <w:t xml:space="preserve"> 024.AK.2021</w:t>
      </w:r>
      <w:r w:rsidRPr="00BC0565">
        <w:rPr>
          <w:bCs/>
        </w:rPr>
        <w:t>)</w:t>
      </w:r>
    </w:p>
    <w:p w14:paraId="033C289D" w14:textId="77777777" w:rsidR="00A768E6" w:rsidRPr="00C66A23" w:rsidRDefault="00A768E6" w:rsidP="00A768E6">
      <w:pPr>
        <w:adjustRightInd w:val="0"/>
        <w:ind w:right="-23"/>
        <w:rPr>
          <w:bCs/>
        </w:rPr>
      </w:pPr>
      <w:r w:rsidRPr="00C66A23">
        <w:rPr>
          <w:bCs/>
        </w:rPr>
        <w:t>Morley College</w:t>
      </w:r>
    </w:p>
    <w:p w14:paraId="35EECA87" w14:textId="77777777" w:rsidR="00A768E6" w:rsidRPr="00C66A23" w:rsidRDefault="00A768E6" w:rsidP="00A768E6">
      <w:pPr>
        <w:adjustRightInd w:val="0"/>
        <w:ind w:right="-23"/>
        <w:rPr>
          <w:bCs/>
        </w:rPr>
      </w:pPr>
      <w:r w:rsidRPr="00C66A23">
        <w:rPr>
          <w:bCs/>
        </w:rPr>
        <w:t>61 Westminster Bridge Road</w:t>
      </w:r>
    </w:p>
    <w:p w14:paraId="147F5E15" w14:textId="5071E888" w:rsidR="00DC436B" w:rsidRPr="00A768E6" w:rsidRDefault="00A768E6" w:rsidP="00A768E6">
      <w:pPr>
        <w:adjustRightInd w:val="0"/>
        <w:ind w:right="-23"/>
        <w:rPr>
          <w:bCs/>
        </w:rPr>
      </w:pPr>
      <w:r w:rsidRPr="00C66A23">
        <w:rPr>
          <w:bCs/>
        </w:rPr>
        <w:t>London</w:t>
      </w:r>
      <w:r>
        <w:rPr>
          <w:bCs/>
        </w:rPr>
        <w:t xml:space="preserve"> </w:t>
      </w:r>
      <w:r w:rsidRPr="00C66A23">
        <w:rPr>
          <w:bCs/>
        </w:rPr>
        <w:t>SE1 7H</w:t>
      </w:r>
      <w:r>
        <w:rPr>
          <w:bCs/>
        </w:rPr>
        <w:t>T</w:t>
      </w:r>
    </w:p>
    <w:sectPr w:rsidR="00DC436B" w:rsidRPr="00A768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2784" w14:textId="77777777" w:rsidR="007E487A" w:rsidRDefault="007E487A">
      <w:r>
        <w:separator/>
      </w:r>
    </w:p>
  </w:endnote>
  <w:endnote w:type="continuationSeparator" w:id="0">
    <w:p w14:paraId="252AF8FA" w14:textId="77777777" w:rsidR="007E487A" w:rsidRDefault="007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6C2F" w14:textId="77777777" w:rsidR="0021053C" w:rsidRDefault="007E4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4CC4" w14:textId="5264FD2F" w:rsidR="00F74A3D" w:rsidRPr="00F74A3D" w:rsidRDefault="00A768E6">
    <w:pPr>
      <w:pStyle w:val="Footer"/>
      <w:rPr>
        <w:color w:val="A6A6A6" w:themeColor="background1" w:themeShade="A6"/>
        <w:sz w:val="16"/>
        <w:szCs w:val="16"/>
      </w:rPr>
    </w:pPr>
    <w:r>
      <w:rPr>
        <w:color w:val="A6A6A6" w:themeColor="background1" w:themeShade="A6"/>
        <w:sz w:val="16"/>
        <w:szCs w:val="16"/>
      </w:rPr>
      <w:t xml:space="preserve">Last updated: </w:t>
    </w:r>
    <w:r>
      <w:rPr>
        <w:color w:val="A6A6A6" w:themeColor="background1" w:themeShade="A6"/>
        <w:sz w:val="16"/>
        <w:szCs w:val="16"/>
      </w:rPr>
      <w:fldChar w:fldCharType="begin"/>
    </w:r>
    <w:r>
      <w:rPr>
        <w:color w:val="A6A6A6" w:themeColor="background1" w:themeShade="A6"/>
        <w:sz w:val="16"/>
        <w:szCs w:val="16"/>
      </w:rPr>
      <w:instrText xml:space="preserve"> SAVEDATE  \@ "dd MMMM yyyy"  \* MERGEFORMAT </w:instrText>
    </w:r>
    <w:r>
      <w:rPr>
        <w:color w:val="A6A6A6" w:themeColor="background1" w:themeShade="A6"/>
        <w:sz w:val="16"/>
        <w:szCs w:val="16"/>
      </w:rPr>
      <w:fldChar w:fldCharType="separate"/>
    </w:r>
    <w:r w:rsidR="00917A32">
      <w:rPr>
        <w:noProof/>
        <w:color w:val="A6A6A6" w:themeColor="background1" w:themeShade="A6"/>
        <w:sz w:val="16"/>
        <w:szCs w:val="16"/>
      </w:rPr>
      <w:t>11 November 2020</w:t>
    </w:r>
    <w:r>
      <w:rPr>
        <w:color w:val="A6A6A6" w:themeColor="background1" w:themeShade="A6"/>
        <w:sz w:val="16"/>
        <w:szCs w:val="16"/>
      </w:rPr>
      <w:fldChar w:fldCharType="end"/>
    </w:r>
    <w:r>
      <w:rPr>
        <w:color w:val="A6A6A6" w:themeColor="background1" w:themeShade="A6"/>
        <w:sz w:val="16"/>
        <w:szCs w:val="16"/>
      </w:rPr>
      <w:t xml:space="preserve"> by </w:t>
    </w:r>
    <w:r>
      <w:rPr>
        <w:color w:val="A6A6A6" w:themeColor="background1" w:themeShade="A6"/>
        <w:sz w:val="16"/>
        <w:szCs w:val="16"/>
      </w:rPr>
      <w:fldChar w:fldCharType="begin"/>
    </w:r>
    <w:r>
      <w:rPr>
        <w:color w:val="A6A6A6" w:themeColor="background1" w:themeShade="A6"/>
        <w:sz w:val="16"/>
        <w:szCs w:val="16"/>
      </w:rPr>
      <w:instrText xml:space="preserve"> LASTSAVEDBY  \* FirstCap  \* MERGEFORMAT </w:instrText>
    </w:r>
    <w:r>
      <w:rPr>
        <w:color w:val="A6A6A6" w:themeColor="background1" w:themeShade="A6"/>
        <w:sz w:val="16"/>
        <w:szCs w:val="16"/>
      </w:rPr>
      <w:fldChar w:fldCharType="separate"/>
    </w:r>
    <w:r>
      <w:rPr>
        <w:noProof/>
        <w:color w:val="A6A6A6" w:themeColor="background1" w:themeShade="A6"/>
        <w:sz w:val="16"/>
        <w:szCs w:val="16"/>
      </w:rPr>
      <w:t>Will Johnson</w:t>
    </w:r>
    <w:r>
      <w:rPr>
        <w:color w:val="A6A6A6" w:themeColor="background1" w:themeShade="A6"/>
        <w:sz w:val="16"/>
        <w:szCs w:val="16"/>
      </w:rPr>
      <w:fldChar w:fldCharType="end"/>
    </w:r>
    <w:r>
      <w:rPr>
        <w:color w:val="A6A6A6" w:themeColor="background1" w:themeShade="A6"/>
        <w:sz w:val="16"/>
        <w:szCs w:val="16"/>
      </w:rPr>
      <w:tab/>
    </w:r>
    <w:r w:rsidRPr="00933A3D">
      <w:rPr>
        <w:color w:val="A6A6A6" w:themeColor="background1" w:themeShade="A6"/>
        <w:sz w:val="16"/>
        <w:szCs w:val="16"/>
      </w:rPr>
      <w:tab/>
    </w:r>
    <w:r w:rsidRPr="00933A3D">
      <w:rPr>
        <w:color w:val="A6A6A6" w:themeColor="background1" w:themeShade="A6"/>
        <w:sz w:val="16"/>
        <w:szCs w:val="16"/>
      </w:rPr>
      <w:fldChar w:fldCharType="begin"/>
    </w:r>
    <w:r w:rsidRPr="00933A3D">
      <w:rPr>
        <w:color w:val="A6A6A6" w:themeColor="background1" w:themeShade="A6"/>
        <w:sz w:val="16"/>
        <w:szCs w:val="16"/>
      </w:rPr>
      <w:instrText xml:space="preserve"> PAGE  \* Arabic  \* MERGEFORMAT </w:instrText>
    </w:r>
    <w:r w:rsidRPr="00933A3D">
      <w:rPr>
        <w:color w:val="A6A6A6" w:themeColor="background1" w:themeShade="A6"/>
        <w:sz w:val="16"/>
        <w:szCs w:val="16"/>
      </w:rPr>
      <w:fldChar w:fldCharType="separate"/>
    </w:r>
    <w:r>
      <w:rPr>
        <w:color w:val="A6A6A6" w:themeColor="background1" w:themeShade="A6"/>
        <w:sz w:val="16"/>
        <w:szCs w:val="16"/>
      </w:rPr>
      <w:t>1</w:t>
    </w:r>
    <w:r w:rsidRPr="00933A3D">
      <w:rPr>
        <w:color w:val="A6A6A6" w:themeColor="background1" w:themeShade="A6"/>
        <w:sz w:val="16"/>
        <w:szCs w:val="16"/>
      </w:rPr>
      <w:fldChar w:fldCharType="end"/>
    </w:r>
    <w:r w:rsidRPr="00933A3D">
      <w:rPr>
        <w:color w:val="A6A6A6" w:themeColor="background1" w:themeShade="A6"/>
        <w:sz w:val="16"/>
        <w:szCs w:val="16"/>
      </w:rPr>
      <w:t xml:space="preserve"> / </w:t>
    </w:r>
    <w:r w:rsidRPr="00933A3D">
      <w:rPr>
        <w:color w:val="A6A6A6" w:themeColor="background1" w:themeShade="A6"/>
        <w:sz w:val="16"/>
        <w:szCs w:val="16"/>
      </w:rPr>
      <w:fldChar w:fldCharType="begin"/>
    </w:r>
    <w:r w:rsidRPr="00933A3D">
      <w:rPr>
        <w:color w:val="A6A6A6" w:themeColor="background1" w:themeShade="A6"/>
        <w:sz w:val="16"/>
        <w:szCs w:val="16"/>
      </w:rPr>
      <w:instrText xml:space="preserve"> NUMPAGES  \* Arabic  \* MERGEFORMAT </w:instrText>
    </w:r>
    <w:r w:rsidRPr="00933A3D">
      <w:rPr>
        <w:color w:val="A6A6A6" w:themeColor="background1" w:themeShade="A6"/>
        <w:sz w:val="16"/>
        <w:szCs w:val="16"/>
      </w:rPr>
      <w:fldChar w:fldCharType="separate"/>
    </w:r>
    <w:r>
      <w:rPr>
        <w:color w:val="A6A6A6" w:themeColor="background1" w:themeShade="A6"/>
        <w:sz w:val="16"/>
        <w:szCs w:val="16"/>
      </w:rPr>
      <w:t>5</w:t>
    </w:r>
    <w:r w:rsidRPr="00933A3D">
      <w:rPr>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4CD3" w14:textId="77777777" w:rsidR="0021053C" w:rsidRDefault="007E4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BF26" w14:textId="77777777" w:rsidR="007E487A" w:rsidRDefault="007E487A">
      <w:r>
        <w:separator/>
      </w:r>
    </w:p>
  </w:footnote>
  <w:footnote w:type="continuationSeparator" w:id="0">
    <w:p w14:paraId="41DA1969" w14:textId="77777777" w:rsidR="007E487A" w:rsidRDefault="007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1233" w14:textId="77777777" w:rsidR="0021053C" w:rsidRDefault="007E4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ECE7" w14:textId="77777777" w:rsidR="0021053C" w:rsidRDefault="007E4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406E" w14:textId="77777777" w:rsidR="0021053C" w:rsidRDefault="007E4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5093"/>
    <w:multiLevelType w:val="hybridMultilevel"/>
    <w:tmpl w:val="C78A84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02735D"/>
    <w:multiLevelType w:val="hybridMultilevel"/>
    <w:tmpl w:val="FB0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DA113B5"/>
    <w:multiLevelType w:val="hybridMultilevel"/>
    <w:tmpl w:val="AA668A5C"/>
    <w:lvl w:ilvl="0" w:tplc="803E3E60">
      <w:start w:val="1"/>
      <w:numFmt w:val="decimal"/>
      <w:lvlText w:val="%1."/>
      <w:lvlJc w:val="left"/>
      <w:pPr>
        <w:ind w:left="-113"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E0209"/>
    <w:multiLevelType w:val="hybridMultilevel"/>
    <w:tmpl w:val="36C4658E"/>
    <w:lvl w:ilvl="0" w:tplc="F93C165C">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E6"/>
    <w:rsid w:val="003C61C5"/>
    <w:rsid w:val="00420A0A"/>
    <w:rsid w:val="00432BA5"/>
    <w:rsid w:val="007E487A"/>
    <w:rsid w:val="00854D64"/>
    <w:rsid w:val="00917A32"/>
    <w:rsid w:val="00955A26"/>
    <w:rsid w:val="00A768E6"/>
    <w:rsid w:val="00AF449C"/>
    <w:rsid w:val="00DC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68A2"/>
  <w15:chartTrackingRefBased/>
  <w15:docId w15:val="{90F35835-85E7-4434-98FC-85771CA7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768E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A768E6"/>
    <w:pPr>
      <w:spacing w:before="17"/>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68E6"/>
    <w:rPr>
      <w:rFonts w:ascii="Arial" w:eastAsia="Arial" w:hAnsi="Arial" w:cs="Arial"/>
      <w:b/>
      <w:bCs/>
      <w:lang w:eastAsia="en-GB" w:bidi="en-GB"/>
    </w:rPr>
  </w:style>
  <w:style w:type="paragraph" w:styleId="BodyText">
    <w:name w:val="Body Text"/>
    <w:basedOn w:val="Normal"/>
    <w:link w:val="BodyTextChar"/>
    <w:uiPriority w:val="1"/>
    <w:qFormat/>
    <w:rsid w:val="00A768E6"/>
  </w:style>
  <w:style w:type="character" w:customStyle="1" w:styleId="BodyTextChar">
    <w:name w:val="Body Text Char"/>
    <w:basedOn w:val="DefaultParagraphFont"/>
    <w:link w:val="BodyText"/>
    <w:uiPriority w:val="1"/>
    <w:rsid w:val="00A768E6"/>
    <w:rPr>
      <w:rFonts w:ascii="Arial" w:eastAsia="Arial" w:hAnsi="Arial" w:cs="Arial"/>
      <w:lang w:eastAsia="en-GB" w:bidi="en-GB"/>
    </w:rPr>
  </w:style>
  <w:style w:type="paragraph" w:styleId="ListParagraph">
    <w:name w:val="List Paragraph"/>
    <w:basedOn w:val="Normal"/>
    <w:uiPriority w:val="34"/>
    <w:qFormat/>
    <w:rsid w:val="00A768E6"/>
    <w:pPr>
      <w:ind w:left="218"/>
    </w:pPr>
  </w:style>
  <w:style w:type="paragraph" w:customStyle="1" w:styleId="TableParagraph">
    <w:name w:val="Table Paragraph"/>
    <w:basedOn w:val="Normal"/>
    <w:uiPriority w:val="1"/>
    <w:qFormat/>
    <w:rsid w:val="00A768E6"/>
    <w:pPr>
      <w:ind w:left="107"/>
    </w:pPr>
  </w:style>
  <w:style w:type="table" w:styleId="TableGrid">
    <w:name w:val="Table Grid"/>
    <w:basedOn w:val="TableNormal"/>
    <w:uiPriority w:val="59"/>
    <w:rsid w:val="00A768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8E6"/>
    <w:pPr>
      <w:tabs>
        <w:tab w:val="center" w:pos="4513"/>
        <w:tab w:val="right" w:pos="9026"/>
      </w:tabs>
    </w:pPr>
  </w:style>
  <w:style w:type="character" w:customStyle="1" w:styleId="HeaderChar">
    <w:name w:val="Header Char"/>
    <w:basedOn w:val="DefaultParagraphFont"/>
    <w:link w:val="Header"/>
    <w:uiPriority w:val="99"/>
    <w:rsid w:val="00A768E6"/>
    <w:rPr>
      <w:rFonts w:ascii="Arial" w:eastAsia="Arial" w:hAnsi="Arial" w:cs="Arial"/>
      <w:lang w:eastAsia="en-GB" w:bidi="en-GB"/>
    </w:rPr>
  </w:style>
  <w:style w:type="paragraph" w:styleId="Footer">
    <w:name w:val="footer"/>
    <w:basedOn w:val="Normal"/>
    <w:link w:val="FooterChar"/>
    <w:uiPriority w:val="99"/>
    <w:unhideWhenUsed/>
    <w:rsid w:val="00A768E6"/>
    <w:pPr>
      <w:tabs>
        <w:tab w:val="center" w:pos="4513"/>
        <w:tab w:val="right" w:pos="9026"/>
      </w:tabs>
    </w:pPr>
  </w:style>
  <w:style w:type="character" w:customStyle="1" w:styleId="FooterChar">
    <w:name w:val="Footer Char"/>
    <w:basedOn w:val="DefaultParagraphFont"/>
    <w:link w:val="Footer"/>
    <w:uiPriority w:val="99"/>
    <w:rsid w:val="00A768E6"/>
    <w:rPr>
      <w:rFonts w:ascii="Arial" w:eastAsia="Arial" w:hAnsi="Arial" w:cs="Arial"/>
      <w:lang w:eastAsia="en-GB" w:bidi="en-GB"/>
    </w:rPr>
  </w:style>
  <w:style w:type="paragraph" w:customStyle="1" w:styleId="Default">
    <w:name w:val="Default"/>
    <w:rsid w:val="00A768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3CD8E-E9E0-4209-8331-588E8AF20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80AB3-EE5E-4834-99C8-6E5F7102736A}">
  <ds:schemaRefs>
    <ds:schemaRef ds:uri="http://schemas.microsoft.com/sharepoint/v3/contenttype/forms"/>
  </ds:schemaRefs>
</ds:datastoreItem>
</file>

<file path=customXml/itemProps3.xml><?xml version="1.0" encoding="utf-8"?>
<ds:datastoreItem xmlns:ds="http://schemas.openxmlformats.org/officeDocument/2006/customXml" ds:itemID="{71160612-9D66-4016-80C2-5A67C8DC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Keane</dc:creator>
  <cp:keywords/>
  <dc:description/>
  <cp:lastModifiedBy>Nick Wonacott</cp:lastModifiedBy>
  <cp:revision>2</cp:revision>
  <dcterms:created xsi:type="dcterms:W3CDTF">2020-11-17T18:01:00Z</dcterms:created>
  <dcterms:modified xsi:type="dcterms:W3CDTF">2020-11-17T18:01:00Z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ies>
</file>